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0B2E36" w:rsidRDefault="008F6491" w:rsidP="000B2E36">
      <w:pPr>
        <w:topLinePun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中心业务楼</w:t>
      </w:r>
      <w:r w:rsidR="006A5579">
        <w:rPr>
          <w:rFonts w:asciiTheme="minorEastAsia" w:eastAsiaTheme="minorEastAsia" w:hAnsiTheme="minorEastAsia" w:hint="eastAsia"/>
          <w:b/>
          <w:sz w:val="44"/>
          <w:szCs w:val="44"/>
        </w:rPr>
        <w:t>基础</w:t>
      </w:r>
      <w:r>
        <w:rPr>
          <w:rFonts w:asciiTheme="minorEastAsia" w:eastAsiaTheme="minorEastAsia" w:hAnsiTheme="minorEastAsia" w:hint="eastAsia"/>
          <w:b/>
          <w:sz w:val="44"/>
          <w:szCs w:val="44"/>
        </w:rPr>
        <w:t>设备</w:t>
      </w:r>
      <w:r w:rsidR="006A5579">
        <w:rPr>
          <w:rFonts w:asciiTheme="minorEastAsia" w:eastAsiaTheme="minorEastAsia" w:hAnsiTheme="minorEastAsia" w:hint="eastAsia"/>
          <w:b/>
          <w:sz w:val="44"/>
          <w:szCs w:val="44"/>
        </w:rPr>
        <w:t>设施</w:t>
      </w:r>
      <w:r w:rsidR="0067118E" w:rsidRPr="007F2FBF">
        <w:rPr>
          <w:rFonts w:ascii="宋体" w:hAnsi="宋体" w:hint="eastAsia"/>
          <w:b/>
          <w:sz w:val="44"/>
          <w:szCs w:val="44"/>
        </w:rPr>
        <w:t>院内</w:t>
      </w:r>
      <w:r w:rsidR="00F662BB">
        <w:rPr>
          <w:rFonts w:ascii="宋体" w:hAnsi="宋体" w:hint="eastAsia"/>
          <w:b/>
          <w:sz w:val="44"/>
          <w:szCs w:val="44"/>
        </w:rPr>
        <w:t>比选</w:t>
      </w:r>
      <w:r w:rsidR="006A5579">
        <w:rPr>
          <w:rFonts w:ascii="宋体" w:hAnsi="宋体" w:hint="eastAsia"/>
          <w:b/>
          <w:sz w:val="44"/>
          <w:szCs w:val="44"/>
        </w:rPr>
        <w:t>询价</w:t>
      </w:r>
    </w:p>
    <w:p w:rsidR="00F83CAC" w:rsidRPr="003C79EB"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0E9">
        <w:rPr>
          <w:rFonts w:ascii="宋体" w:hAnsi="宋体" w:hint="eastAsia"/>
          <w:b/>
          <w:color w:val="000000"/>
          <w:sz w:val="36"/>
          <w:szCs w:val="36"/>
        </w:rPr>
        <w:t>5</w:t>
      </w:r>
      <w:r>
        <w:rPr>
          <w:rFonts w:ascii="宋体" w:hAnsi="宋体" w:hint="eastAsia"/>
          <w:b/>
          <w:color w:val="000000"/>
          <w:sz w:val="36"/>
          <w:szCs w:val="36"/>
        </w:rPr>
        <w:t>年</w:t>
      </w:r>
      <w:r w:rsidR="002F64EC">
        <w:rPr>
          <w:rFonts w:ascii="宋体" w:hAnsi="宋体" w:hint="eastAsia"/>
          <w:b/>
          <w:color w:val="000000"/>
          <w:sz w:val="36"/>
          <w:szCs w:val="36"/>
        </w:rPr>
        <w:t>7</w:t>
      </w:r>
      <w:r>
        <w:rPr>
          <w:rFonts w:ascii="宋体" w:hAnsi="宋体" w:hint="eastAsia"/>
          <w:b/>
          <w:color w:val="000000"/>
          <w:sz w:val="36"/>
          <w:szCs w:val="36"/>
        </w:rPr>
        <w:t>月</w:t>
      </w:r>
      <w:r w:rsidR="002F64EC">
        <w:rPr>
          <w:rFonts w:ascii="宋体" w:hAnsi="宋体" w:hint="eastAsia"/>
          <w:b/>
          <w:color w:val="000000"/>
          <w:sz w:val="36"/>
          <w:szCs w:val="36"/>
        </w:rPr>
        <w:t>4</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lastRenderedPageBreak/>
        <w:t>目录</w:t>
      </w:r>
    </w:p>
    <w:p w:rsidR="00F83CAC" w:rsidRDefault="00F83CAC" w:rsidP="00FD34E0">
      <w:pPr>
        <w:jc w:val="center"/>
        <w:rPr>
          <w:sz w:val="40"/>
          <w:szCs w:val="48"/>
        </w:rPr>
      </w:pPr>
    </w:p>
    <w:p w:rsidR="00F83CAC" w:rsidRDefault="00806DF4">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23266E">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806DF4">
          <w:rPr>
            <w:noProof/>
          </w:rPr>
          <w:fldChar w:fldCharType="begin"/>
        </w:r>
        <w:r w:rsidR="00F83CAC">
          <w:rPr>
            <w:noProof/>
          </w:rPr>
          <w:instrText xml:space="preserve"> PAGEREF _Toc12391 </w:instrText>
        </w:r>
        <w:r w:rsidR="00806DF4">
          <w:rPr>
            <w:noProof/>
          </w:rPr>
          <w:fldChar w:fldCharType="separate"/>
        </w:r>
        <w:r w:rsidR="00125191">
          <w:rPr>
            <w:noProof/>
          </w:rPr>
          <w:t>4</w:t>
        </w:r>
        <w:r w:rsidR="00806DF4">
          <w:rPr>
            <w:noProof/>
          </w:rPr>
          <w:fldChar w:fldCharType="end"/>
        </w:r>
      </w:hyperlink>
    </w:p>
    <w:p w:rsidR="00F83CAC" w:rsidRDefault="0023266E">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806DF4">
          <w:rPr>
            <w:noProof/>
          </w:rPr>
          <w:fldChar w:fldCharType="begin"/>
        </w:r>
        <w:r w:rsidR="00F83CAC">
          <w:rPr>
            <w:noProof/>
          </w:rPr>
          <w:instrText xml:space="preserve"> PAGEREF _Toc4356 </w:instrText>
        </w:r>
        <w:r w:rsidR="00806DF4">
          <w:rPr>
            <w:noProof/>
          </w:rPr>
          <w:fldChar w:fldCharType="separate"/>
        </w:r>
        <w:r w:rsidR="00125191">
          <w:rPr>
            <w:noProof/>
          </w:rPr>
          <w:t>5</w:t>
        </w:r>
        <w:r w:rsidR="00806DF4">
          <w:rPr>
            <w:noProof/>
          </w:rPr>
          <w:fldChar w:fldCharType="end"/>
        </w:r>
      </w:hyperlink>
    </w:p>
    <w:p w:rsidR="00F83CAC" w:rsidRDefault="0023266E">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806DF4">
          <w:rPr>
            <w:noProof/>
          </w:rPr>
          <w:fldChar w:fldCharType="begin"/>
        </w:r>
        <w:r w:rsidR="00F83CAC">
          <w:rPr>
            <w:noProof/>
          </w:rPr>
          <w:instrText xml:space="preserve"> PAGEREF _Toc1778 </w:instrText>
        </w:r>
        <w:r w:rsidR="00806DF4">
          <w:rPr>
            <w:noProof/>
          </w:rPr>
          <w:fldChar w:fldCharType="separate"/>
        </w:r>
        <w:r w:rsidR="00125191">
          <w:rPr>
            <w:noProof/>
          </w:rPr>
          <w:t>6</w:t>
        </w:r>
        <w:r w:rsidR="00806DF4">
          <w:rPr>
            <w:noProof/>
          </w:rPr>
          <w:fldChar w:fldCharType="end"/>
        </w:r>
      </w:hyperlink>
    </w:p>
    <w:p w:rsidR="00F83CAC" w:rsidRDefault="0023266E">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806DF4">
          <w:rPr>
            <w:noProof/>
          </w:rPr>
          <w:fldChar w:fldCharType="begin"/>
        </w:r>
        <w:r w:rsidR="00F83CAC">
          <w:rPr>
            <w:noProof/>
          </w:rPr>
          <w:instrText xml:space="preserve"> PAGEREF _Toc16776 </w:instrText>
        </w:r>
        <w:r w:rsidR="00806DF4">
          <w:rPr>
            <w:noProof/>
          </w:rPr>
          <w:fldChar w:fldCharType="separate"/>
        </w:r>
        <w:r w:rsidR="00125191">
          <w:rPr>
            <w:noProof/>
          </w:rPr>
          <w:t>6</w:t>
        </w:r>
        <w:r w:rsidR="00806DF4">
          <w:rPr>
            <w:noProof/>
          </w:rPr>
          <w:fldChar w:fldCharType="end"/>
        </w:r>
      </w:hyperlink>
    </w:p>
    <w:p w:rsidR="00F83CAC" w:rsidRDefault="0023266E">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806DF4">
          <w:rPr>
            <w:noProof/>
          </w:rPr>
          <w:fldChar w:fldCharType="begin"/>
        </w:r>
        <w:r w:rsidR="00F83CAC">
          <w:rPr>
            <w:noProof/>
          </w:rPr>
          <w:instrText xml:space="preserve"> PAGEREF _Toc20885 </w:instrText>
        </w:r>
        <w:r w:rsidR="00806DF4">
          <w:rPr>
            <w:noProof/>
          </w:rPr>
          <w:fldChar w:fldCharType="separate"/>
        </w:r>
        <w:r w:rsidR="00125191">
          <w:rPr>
            <w:noProof/>
          </w:rPr>
          <w:t>7</w:t>
        </w:r>
        <w:r w:rsidR="00806DF4">
          <w:rPr>
            <w:noProof/>
          </w:rPr>
          <w:fldChar w:fldCharType="end"/>
        </w:r>
      </w:hyperlink>
    </w:p>
    <w:p w:rsidR="00F83CAC" w:rsidRDefault="0023266E">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806DF4">
          <w:rPr>
            <w:noProof/>
          </w:rPr>
          <w:fldChar w:fldCharType="begin"/>
        </w:r>
        <w:r w:rsidR="00F83CAC">
          <w:rPr>
            <w:noProof/>
          </w:rPr>
          <w:instrText xml:space="preserve"> PAGEREF _Toc25393 </w:instrText>
        </w:r>
        <w:r w:rsidR="00806DF4">
          <w:rPr>
            <w:noProof/>
          </w:rPr>
          <w:fldChar w:fldCharType="separate"/>
        </w:r>
        <w:r w:rsidR="00125191">
          <w:rPr>
            <w:noProof/>
          </w:rPr>
          <w:t>7</w:t>
        </w:r>
        <w:r w:rsidR="00806DF4">
          <w:rPr>
            <w:noProof/>
          </w:rPr>
          <w:fldChar w:fldCharType="end"/>
        </w:r>
      </w:hyperlink>
    </w:p>
    <w:p w:rsidR="00F83CAC" w:rsidRDefault="0023266E">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806DF4">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B31197">
        <w:rPr>
          <w:rFonts w:asciiTheme="minorEastAsia" w:eastAsiaTheme="minorEastAsia" w:hAnsiTheme="minorEastAsia" w:hint="eastAsia"/>
          <w:sz w:val="24"/>
          <w:szCs w:val="24"/>
        </w:rPr>
        <w:t>中心业务楼</w:t>
      </w:r>
      <w:r w:rsidR="00C04732">
        <w:rPr>
          <w:rFonts w:asciiTheme="minorEastAsia" w:eastAsiaTheme="minorEastAsia" w:hAnsiTheme="minorEastAsia" w:hint="eastAsia"/>
          <w:sz w:val="24"/>
          <w:szCs w:val="24"/>
        </w:rPr>
        <w:t>基础</w:t>
      </w:r>
      <w:r w:rsidR="00B31197">
        <w:rPr>
          <w:rFonts w:asciiTheme="minorEastAsia" w:eastAsiaTheme="minorEastAsia" w:hAnsiTheme="minorEastAsia" w:hint="eastAsia"/>
          <w:sz w:val="24"/>
          <w:szCs w:val="24"/>
        </w:rPr>
        <w:t>设备</w:t>
      </w:r>
      <w:r w:rsidR="00C04732">
        <w:rPr>
          <w:rFonts w:asciiTheme="minorEastAsia" w:eastAsiaTheme="minorEastAsia" w:hAnsiTheme="minorEastAsia" w:hint="eastAsia"/>
          <w:sz w:val="24"/>
          <w:szCs w:val="24"/>
        </w:rPr>
        <w:t>设施</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B31197">
        <w:rPr>
          <w:rFonts w:asciiTheme="minorEastAsia" w:eastAsiaTheme="minorEastAsia" w:hAnsiTheme="minorEastAsia" w:hint="eastAsia"/>
          <w:sz w:val="24"/>
        </w:rPr>
        <w:t>中心业务楼</w:t>
      </w:r>
      <w:r w:rsidR="00C04732">
        <w:rPr>
          <w:rFonts w:asciiTheme="minorEastAsia" w:eastAsiaTheme="minorEastAsia" w:hAnsiTheme="minorEastAsia" w:hint="eastAsia"/>
          <w:sz w:val="24"/>
        </w:rPr>
        <w:t>基础设备设施</w:t>
      </w:r>
      <w:r w:rsidR="004711D3" w:rsidRPr="004711D3">
        <w:rPr>
          <w:rFonts w:hAnsi="宋体" w:hint="eastAsia"/>
          <w:sz w:val="24"/>
        </w:rPr>
        <w:t>院内比选</w:t>
      </w:r>
      <w:r w:rsidR="003C79EB">
        <w:rPr>
          <w:rFonts w:hAnsi="宋体" w:hint="eastAsia"/>
          <w:sz w:val="24"/>
        </w:rPr>
        <w:t>询价</w:t>
      </w:r>
      <w:r w:rsidR="004711D3" w:rsidRPr="004711D3">
        <w:rPr>
          <w:rFonts w:hAnsi="宋体" w:hint="eastAsia"/>
          <w:sz w:val="24"/>
        </w:rPr>
        <w:t>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BD5BAB" w:rsidRPr="002417E2">
        <w:rPr>
          <w:rFonts w:ascii="宋体" w:hAnsi="宋体" w:cs="宋体" w:hint="eastAsia"/>
          <w:color w:val="000000"/>
          <w:spacing w:val="10"/>
          <w:sz w:val="24"/>
        </w:rPr>
        <w:t>：</w:t>
      </w:r>
      <w:r w:rsidR="001813D0">
        <w:rPr>
          <w:rFonts w:ascii="宋体" w:hAnsi="宋体" w:cs="宋体" w:hint="eastAsia"/>
          <w:color w:val="000000"/>
          <w:spacing w:val="10"/>
          <w:sz w:val="24"/>
        </w:rPr>
        <w:t>1</w:t>
      </w:r>
      <w:r w:rsidR="00B31197">
        <w:rPr>
          <w:rFonts w:ascii="宋体" w:hAnsi="宋体" w:cs="宋体" w:hint="eastAsia"/>
          <w:color w:val="000000"/>
          <w:spacing w:val="10"/>
          <w:sz w:val="24"/>
        </w:rPr>
        <w:t>4</w:t>
      </w:r>
      <w:r w:rsidR="001813D0">
        <w:rPr>
          <w:rFonts w:ascii="宋体" w:hAnsi="宋体" w:cs="宋体" w:hint="eastAsia"/>
          <w:color w:val="000000"/>
          <w:spacing w:val="10"/>
          <w:sz w:val="24"/>
        </w:rPr>
        <w:t>.</w:t>
      </w:r>
      <w:r w:rsidR="00B31197">
        <w:rPr>
          <w:rFonts w:ascii="宋体" w:hAnsi="宋体" w:cs="宋体" w:hint="eastAsia"/>
          <w:color w:val="000000"/>
          <w:spacing w:val="10"/>
          <w:sz w:val="24"/>
        </w:rPr>
        <w:t>537</w:t>
      </w:r>
      <w:r w:rsidR="000E7840" w:rsidRPr="002417E2">
        <w:rPr>
          <w:rFonts w:ascii="宋体" w:hAnsi="宋体" w:cs="宋体" w:hint="eastAsia"/>
          <w:color w:val="000000"/>
          <w:spacing w:val="10"/>
          <w:sz w:val="24"/>
        </w:rPr>
        <w:t>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rsidP="002A6539">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w:t>
      </w:r>
      <w:r w:rsidR="00C04732">
        <w:rPr>
          <w:rFonts w:ascii="宋体" w:hAnsi="宋体" w:hint="eastAsia"/>
          <w:sz w:val="24"/>
        </w:rPr>
        <w:t>设备</w:t>
      </w:r>
      <w:r w:rsidR="00ED2907" w:rsidRPr="00A22506">
        <w:rPr>
          <w:rFonts w:ascii="宋体" w:hAnsi="宋体" w:hint="eastAsia"/>
          <w:sz w:val="24"/>
        </w:rPr>
        <w:t>）</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2A6539">
        <w:rPr>
          <w:rFonts w:ascii="宋体" w:hAnsi="宋体" w:hint="eastAsia"/>
        </w:rPr>
        <w:t>5</w:t>
      </w:r>
      <w:r w:rsidRPr="004173F4">
        <w:rPr>
          <w:rFonts w:ascii="宋体" w:hAnsi="宋体" w:hint="eastAsia"/>
        </w:rPr>
        <w:t>年</w:t>
      </w:r>
      <w:r w:rsidR="002F64EC">
        <w:rPr>
          <w:rFonts w:ascii="宋体" w:hAnsi="宋体" w:hint="eastAsia"/>
        </w:rPr>
        <w:t>7</w:t>
      </w:r>
      <w:r w:rsidRPr="004173F4">
        <w:rPr>
          <w:rFonts w:ascii="宋体" w:hAnsi="宋体" w:hint="eastAsia"/>
        </w:rPr>
        <w:t>月</w:t>
      </w:r>
      <w:r w:rsidR="002F64EC">
        <w:rPr>
          <w:rFonts w:ascii="宋体" w:hAnsi="宋体" w:hint="eastAsia"/>
        </w:rPr>
        <w:t>7</w:t>
      </w:r>
      <w:r w:rsidRPr="004173F4">
        <w:rPr>
          <w:rFonts w:ascii="宋体" w:hAnsi="宋体" w:hint="eastAsia"/>
        </w:rPr>
        <w:t>日-202</w:t>
      </w:r>
      <w:r w:rsidR="00B675DD">
        <w:rPr>
          <w:rFonts w:ascii="宋体" w:hAnsi="宋体" w:hint="eastAsia"/>
        </w:rPr>
        <w:t>5</w:t>
      </w:r>
      <w:r w:rsidRPr="004173F4">
        <w:rPr>
          <w:rFonts w:ascii="宋体" w:hAnsi="宋体" w:hint="eastAsia"/>
        </w:rPr>
        <w:t>年</w:t>
      </w:r>
      <w:r w:rsidR="002F64EC">
        <w:rPr>
          <w:rFonts w:ascii="宋体" w:hAnsi="宋体" w:hint="eastAsia"/>
        </w:rPr>
        <w:t>7</w:t>
      </w:r>
      <w:r w:rsidRPr="004173F4">
        <w:rPr>
          <w:rFonts w:ascii="宋体" w:hAnsi="宋体" w:hint="eastAsia"/>
        </w:rPr>
        <w:t>月</w:t>
      </w:r>
      <w:r w:rsidR="002F64EC">
        <w:rPr>
          <w:rFonts w:ascii="宋体" w:hAnsi="宋体" w:hint="eastAsia"/>
        </w:rPr>
        <w:t>9</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2A6539">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6A1307" w:rsidRPr="004173F4">
        <w:rPr>
          <w:rFonts w:ascii="宋体" w:hAnsi="宋体" w:cs="宋体" w:hint="eastAsia"/>
          <w:sz w:val="24"/>
        </w:rPr>
        <w:t>202</w:t>
      </w:r>
      <w:r w:rsidR="00B675DD">
        <w:rPr>
          <w:rFonts w:ascii="宋体" w:hAnsi="宋体" w:cs="宋体" w:hint="eastAsia"/>
          <w:sz w:val="24"/>
        </w:rPr>
        <w:t>5</w:t>
      </w:r>
      <w:r w:rsidR="006A1307" w:rsidRPr="004173F4">
        <w:rPr>
          <w:rFonts w:ascii="宋体" w:hAnsi="宋体" w:cs="宋体" w:hint="eastAsia"/>
          <w:sz w:val="24"/>
        </w:rPr>
        <w:t>年</w:t>
      </w:r>
      <w:r w:rsidR="002F64EC">
        <w:rPr>
          <w:rFonts w:ascii="宋体" w:hAnsi="宋体" w:cs="宋体" w:hint="eastAsia"/>
          <w:sz w:val="24"/>
        </w:rPr>
        <w:t>7</w:t>
      </w:r>
      <w:r w:rsidR="006A1307" w:rsidRPr="004173F4">
        <w:rPr>
          <w:rFonts w:ascii="宋体" w:hAnsi="宋体" w:cs="宋体" w:hint="eastAsia"/>
          <w:sz w:val="24"/>
        </w:rPr>
        <w:t>月</w:t>
      </w:r>
      <w:r w:rsidR="003F6CA1">
        <w:rPr>
          <w:rFonts w:ascii="宋体" w:hAnsi="宋体" w:cs="宋体" w:hint="eastAsia"/>
          <w:sz w:val="24"/>
        </w:rPr>
        <w:t>1</w:t>
      </w:r>
      <w:r w:rsidR="002F64EC">
        <w:rPr>
          <w:rFonts w:ascii="宋体" w:hAnsi="宋体" w:cs="宋体" w:hint="eastAsia"/>
          <w:sz w:val="24"/>
        </w:rPr>
        <w:t>0</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735DC5" w:rsidRPr="00735DC5" w:rsidRDefault="00735DC5" w:rsidP="00735DC5">
      <w:pPr>
        <w:pStyle w:val="a0"/>
      </w:pPr>
      <w:r>
        <w:rPr>
          <w:rFonts w:hint="eastAsia"/>
        </w:rPr>
        <w:t>报价地点：汉源县人民医院</w:t>
      </w:r>
      <w:proofErr w:type="gramStart"/>
      <w:r>
        <w:rPr>
          <w:rFonts w:hint="eastAsia"/>
        </w:rPr>
        <w:t>门诊楼八楼</w:t>
      </w:r>
      <w:proofErr w:type="gramEnd"/>
      <w:r>
        <w:rPr>
          <w:rFonts w:hint="eastAsia"/>
        </w:rPr>
        <w:t>会议室</w:t>
      </w:r>
    </w:p>
    <w:p w:rsidR="00F83CAC" w:rsidRPr="00B35FD8" w:rsidRDefault="00F83CAC" w:rsidP="00735DC5">
      <w:pPr>
        <w:widowControl/>
        <w:shd w:val="clear" w:color="auto" w:fill="F9FCFF"/>
        <w:ind w:firstLineChars="200" w:firstLine="520"/>
        <w:jc w:val="left"/>
        <w:rPr>
          <w:rFonts w:ascii="宋体" w:hAnsi="宋体" w:cs="宋体"/>
          <w:color w:val="000000"/>
          <w:sz w:val="24"/>
        </w:rPr>
      </w:pPr>
      <w:r w:rsidRPr="00B35FD8">
        <w:rPr>
          <w:rFonts w:ascii="宋体" w:hAnsi="宋体" w:cs="宋体" w:hint="eastAsia"/>
          <w:color w:val="000000"/>
          <w:spacing w:val="10"/>
          <w:kern w:val="0"/>
          <w:sz w:val="24"/>
        </w:rPr>
        <w:t>联系人：</w:t>
      </w:r>
      <w:r w:rsidR="0034096C">
        <w:rPr>
          <w:rFonts w:ascii="宋体" w:hAnsi="宋体" w:cs="宋体" w:hint="eastAsia"/>
          <w:color w:val="000000"/>
          <w:spacing w:val="10"/>
          <w:kern w:val="0"/>
          <w:sz w:val="24"/>
        </w:rPr>
        <w:t>何</w:t>
      </w:r>
      <w:r w:rsidRPr="00B35FD8">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sidRPr="00B35FD8">
        <w:rPr>
          <w:rFonts w:ascii="宋体" w:hAnsi="宋体" w:cs="宋体" w:hint="eastAsia"/>
          <w:color w:val="000000"/>
          <w:spacing w:val="10"/>
          <w:kern w:val="0"/>
          <w:sz w:val="24"/>
        </w:rPr>
        <w:t>联系电话：</w:t>
      </w:r>
      <w:r w:rsidR="0034096C">
        <w:rPr>
          <w:rFonts w:asciiTheme="minorEastAsia" w:eastAsiaTheme="minorEastAsia" w:hAnsiTheme="minorEastAsia" w:hint="eastAsia"/>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2A6539">
      <w:pPr>
        <w:pStyle w:val="af4"/>
        <w:wordWrap w:val="0"/>
        <w:spacing w:line="276" w:lineRule="auto"/>
        <w:ind w:firstLineChars="200" w:firstLine="480"/>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lastRenderedPageBreak/>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p w:rsidR="00F83CAC" w:rsidRDefault="00F83CAC">
      <w:pPr>
        <w:pStyle w:val="2"/>
        <w:keepNext w:val="0"/>
        <w:keepLines w:val="0"/>
        <w:topLinePunct/>
        <w:spacing w:before="0" w:after="0" w:line="360" w:lineRule="auto"/>
        <w:jc w:val="center"/>
        <w:rPr>
          <w:rFonts w:ascii="宋体" w:eastAsia="宋体" w:hAnsi="宋体"/>
        </w:rPr>
      </w:pPr>
      <w:bookmarkStart w:id="13" w:name="_Toc325464823"/>
      <w:bookmarkStart w:id="14" w:name="_Toc12391"/>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p w:rsidR="00F83CAC" w:rsidRDefault="00F83CAC">
      <w:pPr>
        <w:topLinePunct/>
        <w:spacing w:line="360" w:lineRule="auto"/>
        <w:outlineLvl w:val="1"/>
        <w:rPr>
          <w:rFonts w:hAnsi="宋体"/>
          <w:b/>
          <w:bCs/>
          <w:sz w:val="24"/>
        </w:rPr>
      </w:pPr>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2"/>
      <w:bookmarkEnd w:id="23"/>
      <w:bookmarkEnd w:id="24"/>
      <w:bookmarkEnd w:id="25"/>
      <w:bookmarkEnd w:id="26"/>
      <w:bookmarkEnd w:id="27"/>
      <w:bookmarkEnd w:id="2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29"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0" w:name="_Toc317509397"/>
      <w:bookmarkStart w:id="31" w:name="_Toc325096479"/>
      <w:bookmarkStart w:id="32" w:name="_Toc317509244"/>
      <w:bookmarkStart w:id="33" w:name="_Toc325464828"/>
      <w:r w:rsidRPr="00E43222">
        <w:rPr>
          <w:rFonts w:ascii="宋体" w:eastAsia="宋体" w:hAnsi="宋体" w:hint="eastAsia"/>
          <w:sz w:val="24"/>
        </w:rPr>
        <w:t>知识产权</w:t>
      </w:r>
      <w:bookmarkEnd w:id="29"/>
      <w:bookmarkEnd w:id="30"/>
      <w:bookmarkEnd w:id="31"/>
      <w:bookmarkEnd w:id="32"/>
      <w:bookmarkEnd w:id="33"/>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r w:rsidRPr="002C13C1">
        <w:rPr>
          <w:rFonts w:ascii="宋体" w:eastAsia="宋体" w:hAnsi="宋体" w:hint="eastAsia"/>
          <w:sz w:val="24"/>
        </w:rPr>
        <w:t>15</w:t>
      </w:r>
      <w:bookmarkEnd w:id="34"/>
      <w:bookmarkEnd w:id="35"/>
      <w:bookmarkEnd w:id="36"/>
      <w:bookmarkEnd w:id="37"/>
      <w:bookmarkEnd w:id="38"/>
      <w:bookmarkEnd w:id="39"/>
      <w:bookmarkEnd w:id="40"/>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2D67BB" w:rsidRPr="002D67BB" w:rsidRDefault="002D67BB" w:rsidP="002D67BB">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2D67BB" w:rsidRDefault="002D67BB" w:rsidP="002D67BB">
      <w:pPr>
        <w:spacing w:line="450" w:lineRule="exact"/>
        <w:ind w:firstLineChars="175" w:firstLine="420"/>
        <w:jc w:val="left"/>
        <w:rPr>
          <w:rFonts w:ascii="宋体" w:hAnsi="宋体"/>
          <w:sz w:val="24"/>
        </w:rPr>
      </w:pPr>
      <w:bookmarkStart w:id="41" w:name="_Toc217446051"/>
      <w:bookmarkStart w:id="42" w:name="_Toc317509403"/>
      <w:bookmarkStart w:id="43" w:name="_Toc325464834"/>
      <w:bookmarkStart w:id="44" w:name="_Toc183682361"/>
      <w:bookmarkStart w:id="45" w:name="_Toc325096485"/>
      <w:bookmarkStart w:id="46" w:name="_Toc183582224"/>
      <w:bookmarkStart w:id="47" w:name="_Toc317509250"/>
      <w:r>
        <w:rPr>
          <w:rFonts w:ascii="宋体" w:hAnsi="宋体" w:hint="eastAsia"/>
          <w:sz w:val="24"/>
        </w:rPr>
        <w:t>15.2 提供连续三年良好社保缴纳、税收缴纳的承诺函；</w:t>
      </w:r>
    </w:p>
    <w:p w:rsidR="002D67BB" w:rsidRDefault="002D67BB" w:rsidP="002D67BB">
      <w:pPr>
        <w:pStyle w:val="a0"/>
        <w:ind w:firstLineChars="175" w:firstLine="420"/>
      </w:pPr>
      <w:r>
        <w:rPr>
          <w:rFonts w:ascii="宋体" w:hAnsi="宋体" w:hint="eastAsia"/>
        </w:rPr>
        <w:t>15.3 提供具有良好的商业信誉的承诺函（格式自拟）；</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lastRenderedPageBreak/>
        <w:t>15.4投标单位负责人授权委托书（格式见“附件二2”）；</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15.5参加本次政府采购活动前三年经营活动没有违纪违规记录的承诺（格式自拟）；</w:t>
      </w:r>
    </w:p>
    <w:p w:rsidR="002D67BB" w:rsidRDefault="002D67BB" w:rsidP="002D67BB">
      <w:pPr>
        <w:spacing w:line="480" w:lineRule="exact"/>
        <w:ind w:firstLineChars="175" w:firstLine="420"/>
        <w:rPr>
          <w:rFonts w:ascii="宋体" w:hAnsi="宋体"/>
          <w:sz w:val="24"/>
        </w:rPr>
      </w:pPr>
      <w:r>
        <w:rPr>
          <w:rFonts w:ascii="宋体" w:hAnsi="宋体" w:hint="eastAsia"/>
          <w:sz w:val="24"/>
        </w:rPr>
        <w:t>15.6报价声明（格式见“附件二3”）；</w:t>
      </w:r>
    </w:p>
    <w:p w:rsidR="002D67BB" w:rsidRDefault="002D67BB" w:rsidP="002D67BB">
      <w:pPr>
        <w:pStyle w:val="a0"/>
        <w:ind w:firstLineChars="175" w:firstLine="420"/>
        <w:rPr>
          <w:rFonts w:ascii="宋体" w:hAnsi="宋体"/>
        </w:rPr>
      </w:pPr>
      <w:r>
        <w:rPr>
          <w:rFonts w:ascii="宋体" w:hAnsi="宋体" w:hint="eastAsia"/>
        </w:rPr>
        <w:t>15.7 报价表</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w:t>
      </w:r>
      <w:r w:rsidR="00E43C8E">
        <w:rPr>
          <w:rFonts w:ascii="宋体" w:hAnsi="宋体" w:hint="eastAsia"/>
          <w:sz w:val="24"/>
        </w:rPr>
        <w:t>8</w:t>
      </w:r>
      <w:r>
        <w:rPr>
          <w:rFonts w:ascii="宋体" w:hAnsi="宋体" w:hint="eastAsia"/>
          <w:sz w:val="24"/>
        </w:rPr>
        <w:t>技术参数、服务、商务和合同重要条款响应及偏离表（格式见“附件二4”）；</w:t>
      </w:r>
    </w:p>
    <w:p w:rsidR="002D67BB" w:rsidRDefault="002D67BB" w:rsidP="002D67BB">
      <w:pPr>
        <w:pStyle w:val="a0"/>
        <w:ind w:firstLineChars="175" w:firstLine="420"/>
      </w:pPr>
      <w:r>
        <w:rPr>
          <w:rFonts w:ascii="宋体" w:hAnsi="宋体" w:cs="宋体" w:hint="eastAsia"/>
        </w:rPr>
        <w:t>15.</w:t>
      </w:r>
      <w:r w:rsidR="00E43C8E">
        <w:rPr>
          <w:rFonts w:ascii="宋体" w:hAnsi="宋体" w:cs="宋体" w:hint="eastAsia"/>
        </w:rPr>
        <w:t>9</w:t>
      </w:r>
      <w:r>
        <w:rPr>
          <w:rFonts w:hint="eastAsia"/>
        </w:rPr>
        <w:t>供应商应按照报价文件中售后服务要求做出的积极响应和有利于采购人的承诺（如适用）。</w:t>
      </w:r>
    </w:p>
    <w:p w:rsidR="002D67BB" w:rsidRDefault="002D67BB" w:rsidP="002D67BB">
      <w:pPr>
        <w:pStyle w:val="a0"/>
        <w:ind w:firstLineChars="175" w:firstLine="420"/>
        <w:rPr>
          <w:rFonts w:ascii="宋体" w:hAnsi="宋体" w:cs="宋体"/>
        </w:rPr>
      </w:pPr>
      <w:r>
        <w:rPr>
          <w:rFonts w:ascii="宋体" w:hAnsi="宋体" w:cs="宋体" w:hint="eastAsia"/>
        </w:rPr>
        <w:t>15.1</w:t>
      </w:r>
      <w:r w:rsidR="00E43C8E">
        <w:rPr>
          <w:rFonts w:ascii="宋体" w:hAnsi="宋体" w:cs="宋体" w:hint="eastAsia"/>
        </w:rPr>
        <w:t>0</w:t>
      </w:r>
      <w:r>
        <w:rPr>
          <w:rFonts w:ascii="宋体" w:hAnsi="宋体" w:cs="宋体" w:hint="eastAsia"/>
        </w:rPr>
        <w:t>质量保证和售后服务承诺、服务计划及承诺书等。（如适用）</w:t>
      </w:r>
    </w:p>
    <w:p w:rsidR="002D67BB" w:rsidRDefault="002D67BB" w:rsidP="002D67BB">
      <w:pPr>
        <w:ind w:firstLineChars="175" w:firstLine="420"/>
        <w:rPr>
          <w:sz w:val="24"/>
          <w:szCs w:val="32"/>
        </w:rPr>
      </w:pPr>
      <w:r>
        <w:rPr>
          <w:rFonts w:ascii="宋体" w:hAnsi="宋体" w:cs="宋体" w:hint="eastAsia"/>
          <w:sz w:val="24"/>
          <w:szCs w:val="32"/>
        </w:rPr>
        <w:t>15.1</w:t>
      </w:r>
      <w:r w:rsidR="00E43C8E">
        <w:rPr>
          <w:rFonts w:ascii="宋体" w:hAnsi="宋体" w:cs="宋体" w:hint="eastAsia"/>
          <w:sz w:val="24"/>
          <w:szCs w:val="32"/>
        </w:rPr>
        <w:t>1</w:t>
      </w:r>
      <w:r>
        <w:rPr>
          <w:rFonts w:ascii="宋体" w:hAnsi="宋体" w:cs="宋体" w:hint="eastAsia"/>
          <w:sz w:val="24"/>
          <w:szCs w:val="32"/>
        </w:rPr>
        <w:t>提供所投产品厂家生产许可证、经营许可证、或国家新颁发的有效注册证复印件。</w:t>
      </w:r>
    </w:p>
    <w:p w:rsidR="002D67BB" w:rsidRDefault="002D67BB" w:rsidP="002D67BB">
      <w:pPr>
        <w:ind w:firstLineChars="175" w:firstLine="420"/>
        <w:rPr>
          <w:rFonts w:ascii="宋体" w:hAnsi="宋体" w:cs="宋体"/>
          <w:sz w:val="24"/>
        </w:rPr>
      </w:pPr>
      <w:r>
        <w:rPr>
          <w:rFonts w:ascii="宋体" w:hAnsi="宋体" w:cs="宋体" w:hint="eastAsia"/>
          <w:sz w:val="24"/>
        </w:rPr>
        <w:t>15.1</w:t>
      </w:r>
      <w:r w:rsidR="00E43C8E">
        <w:rPr>
          <w:rFonts w:ascii="宋体" w:hAnsi="宋体" w:cs="宋体" w:hint="eastAsia"/>
          <w:sz w:val="24"/>
        </w:rPr>
        <w:t>2</w:t>
      </w:r>
      <w:r>
        <w:rPr>
          <w:rFonts w:ascii="宋体" w:hAnsi="宋体" w:cs="宋体" w:hint="eastAsia"/>
          <w:sz w:val="24"/>
        </w:rPr>
        <w:t>制造厂家对本次采购涉及产品的经营授权。</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15.1</w:t>
      </w:r>
      <w:r w:rsidR="00E43C8E">
        <w:rPr>
          <w:rFonts w:ascii="宋体" w:hAnsi="宋体" w:hint="eastAsia"/>
          <w:sz w:val="24"/>
        </w:rPr>
        <w:t>3</w:t>
      </w:r>
      <w:r>
        <w:rPr>
          <w:rFonts w:ascii="宋体" w:hAnsi="宋体" w:hint="eastAsia"/>
          <w:sz w:val="24"/>
        </w:rPr>
        <w:t>资格响应与其他响应文件必须胶装订成册并编码。</w:t>
      </w:r>
      <w:bookmarkStart w:id="48" w:name="_Toc183682360"/>
      <w:bookmarkStart w:id="49" w:name="_Toc217446050"/>
      <w:bookmarkStart w:id="50" w:name="_Toc183582223"/>
    </w:p>
    <w:bookmarkEnd w:id="48"/>
    <w:bookmarkEnd w:id="49"/>
    <w:bookmarkEnd w:id="50"/>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1"/>
      <w:bookmarkEnd w:id="42"/>
      <w:bookmarkEnd w:id="43"/>
      <w:bookmarkEnd w:id="44"/>
      <w:bookmarkEnd w:id="45"/>
      <w:bookmarkEnd w:id="46"/>
      <w:bookmarkEnd w:id="47"/>
    </w:p>
    <w:p w:rsidR="00F83CAC" w:rsidRDefault="00C14225">
      <w:pPr>
        <w:tabs>
          <w:tab w:val="left" w:pos="7665"/>
        </w:tabs>
        <w:topLinePunct/>
        <w:spacing w:line="360" w:lineRule="auto"/>
        <w:ind w:firstLineChars="200" w:firstLine="480"/>
        <w:rPr>
          <w:rFonts w:ascii="宋体" w:hAnsi="宋体"/>
        </w:rPr>
      </w:pPr>
      <w:r>
        <w:rPr>
          <w:rFonts w:ascii="宋体" w:hAnsi="宋体" w:hint="eastAsia"/>
          <w:sz w:val="24"/>
        </w:rPr>
        <w:t>报价文件一正两副，</w:t>
      </w:r>
      <w:r w:rsidR="00F83CAC">
        <w:rPr>
          <w:rFonts w:ascii="宋体" w:hAnsi="宋体" w:hint="eastAsia"/>
          <w:sz w:val="24"/>
        </w:rPr>
        <w:t>报价有效期为30天。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8" w:name="_Toc4356"/>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p w:rsidR="00F83CAC" w:rsidRDefault="00F83CAC">
      <w:pPr>
        <w:topLinePunct/>
        <w:spacing w:line="360" w:lineRule="auto"/>
        <w:outlineLvl w:val="1"/>
        <w:rPr>
          <w:rFonts w:ascii="宋体" w:hAnsi="宋体"/>
          <w:b/>
          <w:sz w:val="24"/>
        </w:rPr>
      </w:pPr>
      <w:bookmarkStart w:id="59" w:name="_Toc325096490"/>
      <w:bookmarkStart w:id="60" w:name="_Toc317509408"/>
      <w:bookmarkStart w:id="61" w:name="_Toc325464839"/>
      <w:bookmarkStart w:id="62"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59"/>
      <w:bookmarkEnd w:id="60"/>
      <w:bookmarkEnd w:id="61"/>
      <w:bookmarkEnd w:id="62"/>
    </w:p>
    <w:p w:rsidR="00F83CAC" w:rsidRDefault="00F83CAC">
      <w:pPr>
        <w:topLinePunct/>
        <w:spacing w:line="360" w:lineRule="auto"/>
        <w:ind w:right="53" w:firstLineChars="200" w:firstLine="480"/>
        <w:textAlignment w:val="bottom"/>
        <w:rPr>
          <w:rFonts w:ascii="宋体" w:hAnsi="宋体"/>
          <w:sz w:val="24"/>
          <w:lang w:val="zh-CN"/>
        </w:rPr>
      </w:pPr>
      <w:bookmarkStart w:id="63" w:name="_Toc217446060"/>
      <w:bookmarkEnd w:id="57"/>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w:t>
      </w:r>
      <w:r w:rsidRPr="002417E2">
        <w:rPr>
          <w:rFonts w:ascii="宋体" w:hAnsi="宋体" w:hint="eastAsia"/>
        </w:rPr>
        <w:t>.2</w:t>
      </w:r>
      <w:r w:rsidRPr="002417E2">
        <w:rPr>
          <w:rFonts w:ascii="宋体" w:hAnsi="宋体" w:hint="eastAsia"/>
          <w:color w:val="000000"/>
        </w:rPr>
        <w:t>本项目采购预算人民币</w:t>
      </w:r>
      <w:r w:rsidR="00B6534A">
        <w:rPr>
          <w:rFonts w:ascii="宋体" w:hAnsi="宋体" w:hint="eastAsia"/>
          <w:color w:val="000000"/>
        </w:rPr>
        <w:t>14.537</w:t>
      </w:r>
      <w:r w:rsidRPr="002417E2">
        <w:rPr>
          <w:rFonts w:ascii="宋体" w:hAnsi="宋体" w:hint="eastAsia"/>
          <w:color w:val="000000"/>
          <w:szCs w:val="21"/>
        </w:rPr>
        <w:t>万元，采购最高限价为</w:t>
      </w:r>
      <w:r w:rsidR="00B6534A">
        <w:rPr>
          <w:rFonts w:ascii="宋体" w:hAnsi="宋体" w:hint="eastAsia"/>
          <w:color w:val="000000"/>
          <w:szCs w:val="21"/>
        </w:rPr>
        <w:t>14.537</w:t>
      </w:r>
      <w:r w:rsidRPr="002417E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4"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5" w:name="_Toc1778"/>
      <w:r>
        <w:rPr>
          <w:rFonts w:ascii="宋体" w:eastAsia="宋体" w:hAnsi="宋体" w:hint="eastAsia"/>
        </w:rPr>
        <w:t>第四章、</w:t>
      </w:r>
      <w:bookmarkStart w:id="66" w:name="_Toc217446061"/>
      <w:bookmarkEnd w:id="63"/>
      <w:bookmarkEnd w:id="64"/>
      <w:r>
        <w:rPr>
          <w:rFonts w:ascii="宋体" w:eastAsia="宋体" w:hAnsi="宋体" w:hint="eastAsia"/>
        </w:rPr>
        <w:t>确定中选人</w:t>
      </w:r>
      <w:bookmarkEnd w:id="65"/>
    </w:p>
    <w:p w:rsidR="00F83CAC" w:rsidRDefault="00F83CAC">
      <w:pPr>
        <w:pStyle w:val="3"/>
        <w:keepNext w:val="0"/>
        <w:keepLines w:val="0"/>
        <w:topLinePunct/>
        <w:spacing w:before="0" w:after="0" w:line="360" w:lineRule="auto"/>
        <w:rPr>
          <w:rFonts w:hAnsi="宋体"/>
          <w:sz w:val="24"/>
        </w:rPr>
      </w:pPr>
      <w:bookmarkStart w:id="67" w:name="_Toc317509410"/>
      <w:bookmarkStart w:id="68" w:name="_Toc325464841"/>
      <w:bookmarkStart w:id="69" w:name="_Toc317509257"/>
      <w:bookmarkStart w:id="70" w:name="_Toc325096492"/>
      <w:r>
        <w:rPr>
          <w:rFonts w:hAnsi="宋体" w:hint="eastAsia"/>
          <w:sz w:val="24"/>
        </w:rPr>
        <w:t>19</w:t>
      </w:r>
      <w:r w:rsidR="009309C1">
        <w:rPr>
          <w:rFonts w:hAnsi="宋体" w:hint="eastAsia"/>
          <w:sz w:val="24"/>
        </w:rPr>
        <w:t>.</w:t>
      </w:r>
      <w:r>
        <w:rPr>
          <w:rFonts w:hAnsi="宋体" w:hint="eastAsia"/>
          <w:sz w:val="24"/>
        </w:rPr>
        <w:t>报价原则</w:t>
      </w:r>
      <w:bookmarkEnd w:id="66"/>
      <w:bookmarkEnd w:id="67"/>
      <w:bookmarkEnd w:id="68"/>
      <w:bookmarkEnd w:id="69"/>
      <w:bookmarkEnd w:id="70"/>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1" w:name="_Toc317509411"/>
      <w:bookmarkStart w:id="72" w:name="_Toc217446062"/>
      <w:bookmarkStart w:id="73" w:name="_Toc317509258"/>
      <w:bookmarkStart w:id="74" w:name="_Toc325464842"/>
      <w:bookmarkStart w:id="75"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1"/>
      <w:bookmarkEnd w:id="72"/>
      <w:bookmarkEnd w:id="73"/>
      <w:bookmarkEnd w:id="74"/>
      <w:bookmarkEnd w:id="75"/>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97050C">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lastRenderedPageBreak/>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6" w:name="_Toc217446064"/>
      <w:bookmarkStart w:id="77" w:name="_Toc325464844"/>
      <w:bookmarkStart w:id="78" w:name="_Toc183682377"/>
      <w:bookmarkStart w:id="79"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0" w:name="_Toc16776"/>
      <w:r>
        <w:rPr>
          <w:rFonts w:ascii="宋体" w:eastAsia="宋体" w:hAnsi="宋体" w:hint="eastAsia"/>
        </w:rPr>
        <w:t>第五章、合同</w:t>
      </w:r>
      <w:bookmarkEnd w:id="76"/>
      <w:bookmarkEnd w:id="77"/>
      <w:proofErr w:type="gramStart"/>
      <w:r>
        <w:rPr>
          <w:rFonts w:ascii="宋体" w:eastAsia="宋体" w:hAnsi="宋体" w:hint="eastAsia"/>
        </w:rPr>
        <w:t>签定</w:t>
      </w:r>
      <w:proofErr w:type="gramEnd"/>
      <w:r>
        <w:rPr>
          <w:rFonts w:ascii="宋体" w:eastAsia="宋体" w:hAnsi="宋体" w:hint="eastAsia"/>
        </w:rPr>
        <w:t>与执行</w:t>
      </w:r>
      <w:bookmarkEnd w:id="80"/>
    </w:p>
    <w:p w:rsidR="00F83CAC" w:rsidRDefault="00F83CAC" w:rsidP="009309C1">
      <w:pPr>
        <w:pStyle w:val="3"/>
        <w:keepNext w:val="0"/>
        <w:keepLines w:val="0"/>
        <w:topLinePunct/>
        <w:spacing w:before="0" w:after="0" w:line="360" w:lineRule="auto"/>
        <w:rPr>
          <w:rFonts w:hAnsi="宋体"/>
          <w:sz w:val="24"/>
        </w:rPr>
      </w:pPr>
      <w:bookmarkStart w:id="81" w:name="_Toc317509261"/>
      <w:bookmarkStart w:id="82" w:name="_Toc317509414"/>
      <w:bookmarkStart w:id="83" w:name="_Toc325096496"/>
      <w:bookmarkStart w:id="84" w:name="_Toc325464845"/>
      <w:bookmarkStart w:id="85" w:name="_Toc217446065"/>
      <w:r>
        <w:rPr>
          <w:rFonts w:hAnsi="宋体" w:hint="eastAsia"/>
          <w:sz w:val="24"/>
        </w:rPr>
        <w:t>2</w:t>
      </w:r>
      <w:r w:rsidR="00F62228">
        <w:rPr>
          <w:rFonts w:hAnsi="宋体" w:hint="eastAsia"/>
          <w:sz w:val="24"/>
        </w:rPr>
        <w:t>1</w:t>
      </w:r>
      <w:r w:rsidR="009309C1">
        <w:rPr>
          <w:rFonts w:hAnsi="宋体" w:cs="宋体" w:hint="eastAsia"/>
          <w:b w:val="0"/>
          <w:bCs w:val="0"/>
          <w:spacing w:val="10"/>
          <w:sz w:val="24"/>
        </w:rPr>
        <w:t>.</w:t>
      </w:r>
      <w:r>
        <w:rPr>
          <w:rFonts w:hAnsi="宋体" w:hint="eastAsia"/>
          <w:sz w:val="24"/>
        </w:rPr>
        <w:t>签订合同</w:t>
      </w:r>
      <w:bookmarkEnd w:id="81"/>
      <w:bookmarkEnd w:id="82"/>
      <w:bookmarkEnd w:id="83"/>
      <w:bookmarkEnd w:id="84"/>
      <w:bookmarkEnd w:id="85"/>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w:t>
      </w:r>
      <w:r w:rsidR="00F62228">
        <w:rPr>
          <w:rFonts w:ascii="宋体" w:hAnsi="宋体" w:hint="eastAsia"/>
          <w:sz w:val="24"/>
        </w:rPr>
        <w:t>1</w:t>
      </w:r>
      <w:r>
        <w:rPr>
          <w:rFonts w:ascii="宋体" w:hAnsi="宋体" w:hint="eastAsia"/>
          <w:sz w:val="24"/>
        </w:rPr>
        <w:t>.1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6" w:name="_Toc217446069"/>
      <w:bookmarkStart w:id="87" w:name="_Toc325096498"/>
      <w:bookmarkStart w:id="88" w:name="_Toc325464847"/>
      <w:bookmarkStart w:id="89" w:name="_Toc317509264"/>
      <w:bookmarkStart w:id="90" w:name="_Toc317509417"/>
      <w:r>
        <w:rPr>
          <w:rFonts w:hAnsi="宋体" w:hint="eastAsia"/>
          <w:sz w:val="24"/>
        </w:rPr>
        <w:t>2</w:t>
      </w:r>
      <w:r w:rsidR="00F62228">
        <w:rPr>
          <w:rFonts w:hAnsi="宋体" w:hint="eastAsia"/>
          <w:sz w:val="24"/>
        </w:rPr>
        <w:t>2</w:t>
      </w:r>
      <w:r w:rsidR="009309C1">
        <w:rPr>
          <w:rFonts w:hAnsi="宋体" w:cs="宋体" w:hint="eastAsia"/>
          <w:b w:val="0"/>
          <w:bCs w:val="0"/>
          <w:spacing w:val="10"/>
          <w:sz w:val="24"/>
        </w:rPr>
        <w:t>.</w:t>
      </w:r>
      <w:r>
        <w:rPr>
          <w:rFonts w:hAnsi="宋体" w:hint="eastAsia"/>
          <w:sz w:val="24"/>
        </w:rPr>
        <w:t>履行合同</w:t>
      </w:r>
      <w:bookmarkEnd w:id="86"/>
      <w:bookmarkEnd w:id="87"/>
      <w:bookmarkEnd w:id="88"/>
      <w:bookmarkEnd w:id="89"/>
      <w:bookmarkEnd w:id="90"/>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2</w:t>
      </w:r>
      <w:r>
        <w:rPr>
          <w:rFonts w:ascii="宋体" w:hAnsi="宋体" w:hint="eastAsia"/>
          <w:sz w:val="24"/>
        </w:rPr>
        <w:t>.1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w:t>
      </w:r>
      <w:r w:rsidR="00F62228">
        <w:rPr>
          <w:rFonts w:ascii="宋体" w:hAnsi="宋体" w:hint="eastAsia"/>
          <w:sz w:val="24"/>
        </w:rPr>
        <w:t>2</w:t>
      </w:r>
      <w:r>
        <w:rPr>
          <w:rFonts w:ascii="宋体" w:hAnsi="宋体" w:hint="eastAsia"/>
          <w:sz w:val="24"/>
        </w:rPr>
        <w:t>.2 在合同履行过程中，如发生合同纠纷，合同双方应按照《合同法》的有关规定进行处理。</w:t>
      </w:r>
      <w:bookmarkEnd w:id="78"/>
      <w:bookmarkEnd w:id="79"/>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w:t>
      </w:r>
      <w:r w:rsidR="00F62228">
        <w:rPr>
          <w:rFonts w:ascii="宋体" w:hAnsi="宋体" w:cs="宋体" w:hint="eastAsia"/>
          <w:bCs/>
          <w:snapToGrid w:val="0"/>
          <w:kern w:val="0"/>
          <w:sz w:val="24"/>
        </w:rPr>
        <w:t>2</w:t>
      </w:r>
      <w:r>
        <w:rPr>
          <w:rFonts w:ascii="宋体" w:hAnsi="宋体" w:cs="宋体" w:hint="eastAsia"/>
          <w:bCs/>
          <w:snapToGrid w:val="0"/>
          <w:kern w:val="0"/>
          <w:sz w:val="24"/>
        </w:rPr>
        <w:t>.</w:t>
      </w:r>
      <w:bookmarkStart w:id="91" w:name="_Toc243909748"/>
      <w:bookmarkStart w:id="92"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1"/>
      <w:bookmarkEnd w:id="92"/>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w:t>
      </w:r>
      <w:r w:rsidR="00865F38">
        <w:rPr>
          <w:rFonts w:ascii="宋体" w:hAnsi="宋体" w:cs="宋体" w:hint="eastAsia"/>
          <w:bCs/>
          <w:sz w:val="24"/>
        </w:rPr>
        <w:t>60</w:t>
      </w:r>
      <w:r w:rsidR="00AB71E4" w:rsidRPr="004A0040">
        <w:rPr>
          <w:rFonts w:ascii="宋体" w:hAnsi="宋体" w:cs="宋体" w:hint="eastAsia"/>
          <w:bCs/>
          <w:sz w:val="24"/>
        </w:rPr>
        <w:t>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Default="000C4865" w:rsidP="000C4865">
      <w:pPr>
        <w:pStyle w:val="a0"/>
      </w:pPr>
    </w:p>
    <w:p w:rsidR="000A6618" w:rsidRPr="000A6618" w:rsidRDefault="000A6618" w:rsidP="000A6618"/>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3" w:name="_Toc20885"/>
      <w:r>
        <w:rPr>
          <w:rFonts w:ascii="宋体" w:hAnsi="宋体" w:cs="宋体" w:hint="eastAsia"/>
          <w:b/>
          <w:sz w:val="32"/>
          <w:szCs w:val="32"/>
        </w:rPr>
        <w:lastRenderedPageBreak/>
        <w:t>第六章、</w:t>
      </w:r>
      <w:r>
        <w:rPr>
          <w:rFonts w:ascii="宋体" w:hAnsi="宋体" w:cs="宋体" w:hint="eastAsia"/>
          <w:b/>
          <w:snapToGrid w:val="0"/>
          <w:kern w:val="0"/>
          <w:sz w:val="32"/>
          <w:szCs w:val="32"/>
        </w:rPr>
        <w:t>货物需求一览表</w:t>
      </w:r>
      <w:bookmarkEnd w:id="93"/>
    </w:p>
    <w:tbl>
      <w:tblPr>
        <w:tblpPr w:leftFromText="180" w:rightFromText="180" w:vertAnchor="text" w:horzAnchor="page" w:tblpX="1572" w:tblpY="188"/>
        <w:tblOverlap w:val="never"/>
        <w:tblW w:w="8946" w:type="dxa"/>
        <w:tblCellMar>
          <w:left w:w="0" w:type="dxa"/>
          <w:right w:w="0" w:type="dxa"/>
        </w:tblCellMar>
        <w:tblLook w:val="0000" w:firstRow="0" w:lastRow="0" w:firstColumn="0" w:lastColumn="0" w:noHBand="0" w:noVBand="0"/>
      </w:tblPr>
      <w:tblGrid>
        <w:gridCol w:w="1080"/>
        <w:gridCol w:w="2621"/>
        <w:gridCol w:w="1984"/>
        <w:gridCol w:w="1260"/>
        <w:gridCol w:w="1395"/>
        <w:gridCol w:w="606"/>
      </w:tblGrid>
      <w:tr w:rsidR="00F83CAC" w:rsidTr="00310BAF">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17EB">
            <w:pPr>
              <w:widowControl/>
              <w:ind w:firstLineChars="400" w:firstLine="964"/>
              <w:textAlignment w:val="bottom"/>
              <w:rPr>
                <w:rFonts w:ascii="宋体" w:hAnsi="宋体" w:cs="宋体"/>
                <w:b/>
                <w:color w:val="000000"/>
                <w:sz w:val="24"/>
              </w:rPr>
            </w:pPr>
            <w:r>
              <w:rPr>
                <w:rFonts w:ascii="宋体" w:hAnsi="宋体" w:cs="宋体" w:hint="eastAsia"/>
                <w:b/>
                <w:color w:val="000000"/>
                <w:sz w:val="24"/>
              </w:rPr>
              <w:t>品名</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310BAF">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D117EB" w:rsidP="00343F77">
            <w:pPr>
              <w:widowControl/>
              <w:jc w:val="center"/>
              <w:textAlignment w:val="bottom"/>
              <w:rPr>
                <w:rFonts w:ascii="宋体" w:hAnsi="宋体" w:cs="宋体"/>
                <w:color w:val="000000"/>
                <w:sz w:val="24"/>
              </w:rPr>
            </w:pPr>
            <w:r>
              <w:rPr>
                <w:rFonts w:ascii="宋体" w:hAnsi="宋体" w:cs="宋体" w:hint="eastAsia"/>
                <w:color w:val="000000"/>
                <w:sz w:val="24"/>
              </w:rPr>
              <w:t>器械柜</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D117EB" w:rsidP="000962E0">
            <w:pPr>
              <w:widowControl/>
              <w:jc w:val="center"/>
              <w:textAlignment w:val="bottom"/>
              <w:rPr>
                <w:rFonts w:ascii="宋体" w:hAnsi="宋体" w:cs="宋体"/>
                <w:color w:val="000000"/>
                <w:sz w:val="24"/>
              </w:rPr>
            </w:pPr>
            <w:r>
              <w:rPr>
                <w:rFonts w:ascii="宋体" w:hAnsi="宋体" w:cs="宋体" w:hint="eastAsia"/>
                <w:color w:val="000000"/>
                <w:sz w:val="24"/>
              </w:rPr>
              <w:t>6</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C7725D" w:rsidP="000962E0">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rsidP="005D5AB2">
            <w:pPr>
              <w:jc w:val="center"/>
              <w:rPr>
                <w:rFonts w:ascii="宋体" w:hAnsi="宋体" w:cs="宋体"/>
                <w:color w:val="000000"/>
                <w:sz w:val="22"/>
                <w:szCs w:val="22"/>
              </w:rPr>
            </w:pPr>
            <w:r>
              <w:rPr>
                <w:rFonts w:hint="eastAsia"/>
                <w:color w:val="000000"/>
                <w:sz w:val="22"/>
                <w:szCs w:val="22"/>
              </w:rPr>
              <w:t>外科洗手池</w:t>
            </w:r>
            <w:r w:rsidR="005D5AB2">
              <w:rPr>
                <w:rFonts w:hint="eastAsia"/>
                <w:color w:val="000000"/>
                <w:sz w:val="22"/>
                <w:szCs w:val="22"/>
              </w:rPr>
              <w:t>（双位）</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穿刺器械</w:t>
            </w:r>
            <w:proofErr w:type="gramStart"/>
            <w:r>
              <w:rPr>
                <w:rFonts w:hint="eastAsia"/>
                <w:color w:val="000000"/>
                <w:sz w:val="22"/>
                <w:szCs w:val="22"/>
              </w:rPr>
              <w:t>清洗台</w:t>
            </w:r>
            <w:proofErr w:type="gramEnd"/>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98447C"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4</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治疗台</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2</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98447C"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5</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proofErr w:type="gramStart"/>
            <w:r>
              <w:rPr>
                <w:rFonts w:hint="eastAsia"/>
                <w:color w:val="000000"/>
                <w:sz w:val="22"/>
                <w:szCs w:val="22"/>
              </w:rPr>
              <w:t>不锈钢面座碳钢</w:t>
            </w:r>
            <w:proofErr w:type="gramEnd"/>
            <w:r>
              <w:rPr>
                <w:rFonts w:hint="eastAsia"/>
                <w:color w:val="000000"/>
                <w:sz w:val="22"/>
                <w:szCs w:val="22"/>
              </w:rPr>
              <w:t>治疗台</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9</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98447C"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无菌物品柜</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2</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3D7B55"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7</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ABS</w:t>
            </w:r>
            <w:proofErr w:type="gramStart"/>
            <w:r>
              <w:rPr>
                <w:rFonts w:hint="eastAsia"/>
                <w:color w:val="000000"/>
                <w:sz w:val="22"/>
                <w:szCs w:val="22"/>
              </w:rPr>
              <w:t>输液车</w:t>
            </w:r>
            <w:proofErr w:type="gramEnd"/>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6</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3D7B55"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8</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陪伴椅</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5</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3D7B55"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9</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移动式输液架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10</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C7725D" w:rsidRDefault="00C7725D" w:rsidP="00C7725D"/>
    <w:p w:rsidR="0098447C" w:rsidRDefault="0098447C" w:rsidP="0098447C">
      <w:pPr>
        <w:pStyle w:val="a0"/>
        <w:rPr>
          <w:rFonts w:hint="eastAsia"/>
        </w:rPr>
      </w:pPr>
    </w:p>
    <w:p w:rsidR="00383118" w:rsidRPr="00383118" w:rsidRDefault="00383118" w:rsidP="00383118">
      <w:bookmarkStart w:id="94" w:name="_GoBack"/>
      <w:bookmarkEnd w:id="94"/>
    </w:p>
    <w:p w:rsidR="00F83CAC" w:rsidRDefault="00F83CAC">
      <w:pPr>
        <w:outlineLvl w:val="0"/>
        <w:rPr>
          <w:rFonts w:ascii="宋体" w:hAnsi="宋体"/>
          <w:szCs w:val="21"/>
        </w:rPr>
      </w:pPr>
      <w:bookmarkStart w:id="95" w:name="_Toc25393"/>
      <w:r>
        <w:rPr>
          <w:rFonts w:ascii="宋体" w:hAnsi="宋体" w:hint="eastAsia"/>
          <w:szCs w:val="21"/>
        </w:rPr>
        <w:lastRenderedPageBreak/>
        <w:t>附件一</w:t>
      </w:r>
      <w:bookmarkEnd w:id="95"/>
    </w:p>
    <w:p w:rsidR="00F83CAC" w:rsidRDefault="00F83CAC">
      <w:pPr>
        <w:rPr>
          <w:rFonts w:ascii="宋体" w:hAnsi="宋体"/>
          <w:szCs w:val="21"/>
        </w:rPr>
      </w:pPr>
      <w:r>
        <w:rPr>
          <w:rFonts w:ascii="宋体" w:hAnsi="宋体" w:hint="eastAsia"/>
          <w:szCs w:val="21"/>
        </w:rPr>
        <w:t xml:space="preserve"> 汉源县人民医院</w:t>
      </w:r>
      <w:r w:rsidR="00D117EB">
        <w:rPr>
          <w:rFonts w:ascii="宋体" w:hAnsi="宋体" w:hint="eastAsia"/>
          <w:szCs w:val="21"/>
        </w:rPr>
        <w:t>中心业务楼</w:t>
      </w:r>
      <w:r w:rsidR="001F5344">
        <w:rPr>
          <w:rFonts w:ascii="宋体" w:hAnsi="宋体" w:hint="eastAsia"/>
          <w:szCs w:val="21"/>
        </w:rPr>
        <w:t>基础</w:t>
      </w:r>
      <w:r w:rsidR="00D117EB">
        <w:rPr>
          <w:rFonts w:ascii="宋体" w:hAnsi="宋体" w:hint="eastAsia"/>
          <w:szCs w:val="21"/>
        </w:rPr>
        <w:t>设备</w:t>
      </w:r>
      <w:r w:rsidR="001F5344">
        <w:rPr>
          <w:rFonts w:ascii="宋体" w:hAnsi="宋体" w:hint="eastAsia"/>
          <w:szCs w:val="21"/>
        </w:rPr>
        <w:t>设施</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65"/>
        <w:gridCol w:w="5155"/>
        <w:gridCol w:w="647"/>
        <w:gridCol w:w="771"/>
        <w:gridCol w:w="564"/>
      </w:tblGrid>
      <w:tr w:rsidR="00F83CAC" w:rsidTr="00D117EB">
        <w:trPr>
          <w:trHeight w:val="650"/>
        </w:trPr>
        <w:tc>
          <w:tcPr>
            <w:tcW w:w="534"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36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771" w:type="dxa"/>
            <w:vAlign w:val="center"/>
          </w:tcPr>
          <w:p w:rsidR="00F83CAC" w:rsidRDefault="00F83CAC">
            <w:pPr>
              <w:rPr>
                <w:rFonts w:ascii="宋体" w:hAnsi="宋体" w:cs="宋体"/>
                <w:b/>
                <w:szCs w:val="21"/>
              </w:rPr>
            </w:pPr>
            <w:r>
              <w:rPr>
                <w:rFonts w:ascii="宋体" w:hAnsi="宋体" w:cs="宋体" w:hint="eastAsia"/>
                <w:b/>
                <w:szCs w:val="21"/>
              </w:rPr>
              <w:t>单</w:t>
            </w:r>
            <w:r w:rsidR="00D117EB">
              <w:rPr>
                <w:rFonts w:ascii="宋体" w:hAnsi="宋体" w:cs="宋体" w:hint="eastAsia"/>
                <w:b/>
                <w:szCs w:val="21"/>
              </w:rPr>
              <w:t>位</w:t>
            </w:r>
          </w:p>
        </w:tc>
        <w:tc>
          <w:tcPr>
            <w:tcW w:w="564"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D117EB" w:rsidTr="002F64EC">
        <w:trPr>
          <w:trHeight w:val="2575"/>
        </w:trPr>
        <w:tc>
          <w:tcPr>
            <w:tcW w:w="534" w:type="dxa"/>
            <w:shd w:val="clear" w:color="auto" w:fill="auto"/>
            <w:vAlign w:val="center"/>
          </w:tcPr>
          <w:p w:rsidR="00D117EB" w:rsidRPr="00435978" w:rsidRDefault="00D117EB" w:rsidP="002F64EC">
            <w:pPr>
              <w:pStyle w:val="a0"/>
              <w:jc w:val="center"/>
              <w:rPr>
                <w:rFonts w:asciiTheme="minorEastAsia" w:eastAsiaTheme="minorEastAsia" w:hAnsiTheme="minorEastAsia"/>
              </w:rPr>
            </w:pPr>
            <w:r>
              <w:rPr>
                <w:rFonts w:asciiTheme="minorEastAsia" w:eastAsiaTheme="minorEastAsia" w:hAnsiTheme="minorEastAsia" w:hint="eastAsia"/>
              </w:rPr>
              <w:t>1</w:t>
            </w:r>
          </w:p>
        </w:tc>
        <w:tc>
          <w:tcPr>
            <w:tcW w:w="1365" w:type="dxa"/>
            <w:shd w:val="clear" w:color="000000" w:fill="auto"/>
            <w:vAlign w:val="center"/>
          </w:tcPr>
          <w:p w:rsidR="00D117EB" w:rsidRDefault="00D117EB" w:rsidP="002F64EC">
            <w:pPr>
              <w:widowControl/>
              <w:jc w:val="center"/>
              <w:textAlignment w:val="bottom"/>
              <w:rPr>
                <w:rFonts w:ascii="宋体" w:hAnsi="宋体" w:cs="宋体"/>
                <w:color w:val="000000"/>
                <w:sz w:val="24"/>
              </w:rPr>
            </w:pPr>
            <w:r>
              <w:rPr>
                <w:rFonts w:ascii="宋体" w:hAnsi="宋体" w:cs="宋体" w:hint="eastAsia"/>
                <w:color w:val="000000"/>
                <w:sz w:val="24"/>
              </w:rPr>
              <w:t>器械柜</w:t>
            </w:r>
          </w:p>
        </w:tc>
        <w:tc>
          <w:tcPr>
            <w:tcW w:w="5155" w:type="dxa"/>
            <w:shd w:val="clear" w:color="auto" w:fill="FFFFFF"/>
          </w:tcPr>
          <w:p w:rsidR="005D5AB2" w:rsidRPr="005D5AB2" w:rsidRDefault="005D5AB2" w:rsidP="005D5AB2">
            <w:pPr>
              <w:spacing w:line="360" w:lineRule="auto"/>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1. 外形尺寸：900*400*1800mm±50 mm</w:t>
            </w:r>
            <w:r w:rsidRPr="005D5AB2">
              <w:rPr>
                <w:rFonts w:asciiTheme="minorEastAsia" w:eastAsiaTheme="minorEastAsia" w:hAnsiTheme="minorEastAsia" w:cs="微软雅黑" w:hint="eastAsia"/>
                <w:sz w:val="24"/>
              </w:rPr>
              <w:br/>
              <w:t>2. 柜</w:t>
            </w:r>
            <w:proofErr w:type="gramStart"/>
            <w:r w:rsidRPr="005D5AB2">
              <w:rPr>
                <w:rFonts w:asciiTheme="minorEastAsia" w:eastAsiaTheme="minorEastAsia" w:hAnsiTheme="minorEastAsia" w:cs="微软雅黑" w:hint="eastAsia"/>
                <w:sz w:val="24"/>
              </w:rPr>
              <w:t>体材</w:t>
            </w:r>
            <w:proofErr w:type="gramEnd"/>
            <w:r w:rsidRPr="005D5AB2">
              <w:rPr>
                <w:rFonts w:asciiTheme="minorEastAsia" w:eastAsiaTheme="minorEastAsia" w:hAnsiTheme="minorEastAsia" w:cs="微软雅黑" w:hint="eastAsia"/>
                <w:sz w:val="24"/>
              </w:rPr>
              <w:t>质：304医用不锈钢材质，板材厚度≥0.8mm，不锈钢板表面经过磨砂处理，耐酸碱腐蚀，；</w:t>
            </w:r>
          </w:p>
          <w:p w:rsidR="005D5AB2" w:rsidRPr="005D5AB2" w:rsidRDefault="005D5AB2" w:rsidP="005D5AB2">
            <w:pPr>
              <w:spacing w:line="360" w:lineRule="auto"/>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3. 柜门：双开门，安装厚度</w:t>
            </w:r>
            <w:bookmarkStart w:id="96" w:name="OLE_LINK1"/>
            <w:r w:rsidRPr="005D5AB2">
              <w:rPr>
                <w:rFonts w:asciiTheme="minorEastAsia" w:eastAsiaTheme="minorEastAsia" w:hAnsiTheme="minorEastAsia" w:cs="微软雅黑" w:hint="eastAsia"/>
                <w:sz w:val="24"/>
              </w:rPr>
              <w:t>≥</w:t>
            </w:r>
            <w:bookmarkEnd w:id="96"/>
            <w:r w:rsidRPr="005D5AB2">
              <w:rPr>
                <w:rFonts w:asciiTheme="minorEastAsia" w:eastAsiaTheme="minorEastAsia" w:hAnsiTheme="minorEastAsia" w:cs="微软雅黑" w:hint="eastAsia"/>
                <w:sz w:val="24"/>
              </w:rPr>
              <w:t>4mm的玻璃，</w:t>
            </w:r>
            <w:proofErr w:type="gramStart"/>
            <w:r w:rsidRPr="005D5AB2">
              <w:rPr>
                <w:rFonts w:asciiTheme="minorEastAsia" w:eastAsiaTheme="minorEastAsia" w:hAnsiTheme="minorEastAsia" w:cs="微软雅黑" w:hint="eastAsia"/>
                <w:sz w:val="24"/>
              </w:rPr>
              <w:t>可柜外</w:t>
            </w:r>
            <w:proofErr w:type="gramEnd"/>
            <w:r w:rsidRPr="005D5AB2">
              <w:rPr>
                <w:rFonts w:asciiTheme="minorEastAsia" w:eastAsiaTheme="minorEastAsia" w:hAnsiTheme="minorEastAsia" w:cs="微软雅黑" w:hint="eastAsia"/>
                <w:sz w:val="24"/>
              </w:rPr>
              <w:t>查看柜内物品，</w:t>
            </w:r>
            <w:proofErr w:type="gramStart"/>
            <w:r w:rsidRPr="005D5AB2">
              <w:rPr>
                <w:rFonts w:asciiTheme="minorEastAsia" w:eastAsiaTheme="minorEastAsia" w:hAnsiTheme="minorEastAsia" w:cs="微软雅黑" w:hint="eastAsia"/>
                <w:sz w:val="24"/>
              </w:rPr>
              <w:t>柜门带</w:t>
            </w:r>
            <w:proofErr w:type="gramEnd"/>
            <w:r w:rsidRPr="005D5AB2">
              <w:rPr>
                <w:rFonts w:asciiTheme="minorEastAsia" w:eastAsiaTheme="minorEastAsia" w:hAnsiTheme="minorEastAsia" w:cs="微软雅黑" w:hint="eastAsia"/>
                <w:sz w:val="24"/>
              </w:rPr>
              <w:t>不锈钢弧形拉手并配锁；</w:t>
            </w:r>
            <w:r w:rsidRPr="005D5AB2">
              <w:rPr>
                <w:rFonts w:asciiTheme="minorEastAsia" w:eastAsiaTheme="minorEastAsia" w:hAnsiTheme="minorEastAsia" w:cs="微软雅黑" w:hint="eastAsia"/>
                <w:sz w:val="24"/>
              </w:rPr>
              <w:br/>
              <w:t>4. 柜内平均分层，且不少于五层，每层承重</w:t>
            </w:r>
            <w:bookmarkStart w:id="97" w:name="OLE_LINK3"/>
            <w:bookmarkStart w:id="98" w:name="OLE_LINK4"/>
            <w:r w:rsidRPr="005D5AB2">
              <w:rPr>
                <w:rFonts w:asciiTheme="minorEastAsia" w:eastAsiaTheme="minorEastAsia" w:hAnsiTheme="minorEastAsia" w:cs="微软雅黑" w:hint="eastAsia"/>
                <w:sz w:val="24"/>
              </w:rPr>
              <w:t>≥</w:t>
            </w:r>
            <w:bookmarkEnd w:id="97"/>
            <w:bookmarkEnd w:id="98"/>
            <w:r w:rsidRPr="005D5AB2">
              <w:rPr>
                <w:rFonts w:asciiTheme="minorEastAsia" w:eastAsiaTheme="minorEastAsia" w:hAnsiTheme="minorEastAsia" w:cs="微软雅黑" w:hint="eastAsia"/>
                <w:sz w:val="24"/>
              </w:rPr>
              <w:t>25Kg。</w:t>
            </w:r>
          </w:p>
          <w:p w:rsidR="005D5AB2" w:rsidRPr="005D5AB2" w:rsidRDefault="005D5AB2" w:rsidP="005D5AB2">
            <w:pPr>
              <w:spacing w:line="360" w:lineRule="auto"/>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5.</w:t>
            </w:r>
            <w:r w:rsidR="00E2448B">
              <w:rPr>
                <w:rFonts w:asciiTheme="minorEastAsia" w:eastAsiaTheme="minorEastAsia" w:hAnsiTheme="minorEastAsia" w:cs="微软雅黑" w:hint="eastAsia"/>
                <w:sz w:val="24"/>
              </w:rPr>
              <w:t>柜体焊接处均匀牢固，</w:t>
            </w:r>
            <w:r w:rsidRPr="005D5AB2">
              <w:rPr>
                <w:rFonts w:asciiTheme="minorEastAsia" w:eastAsiaTheme="minorEastAsia" w:hAnsiTheme="minorEastAsia" w:cs="微软雅黑" w:hint="eastAsia"/>
                <w:sz w:val="24"/>
              </w:rPr>
              <w:t>焊接边缘圆润，使用安全易清洁，且不存在明显的气孔、夹渣、裂纹等情况。</w:t>
            </w:r>
          </w:p>
          <w:p w:rsidR="00D117EB" w:rsidRPr="000D5C28" w:rsidRDefault="005D5AB2" w:rsidP="000D5C28">
            <w:pPr>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6.带脚垫，保证柜体平稳放置并不损伤地面。</w:t>
            </w:r>
          </w:p>
        </w:tc>
        <w:tc>
          <w:tcPr>
            <w:tcW w:w="647" w:type="dxa"/>
            <w:shd w:val="clear" w:color="auto" w:fill="FFFFFF"/>
            <w:vAlign w:val="center"/>
          </w:tcPr>
          <w:p w:rsidR="00D117EB" w:rsidRDefault="00D117EB" w:rsidP="002F64EC">
            <w:pPr>
              <w:widowControl/>
              <w:jc w:val="center"/>
              <w:textAlignment w:val="bottom"/>
              <w:rPr>
                <w:rFonts w:ascii="宋体" w:hAnsi="宋体" w:cs="宋体"/>
                <w:color w:val="000000"/>
                <w:sz w:val="24"/>
              </w:rPr>
            </w:pPr>
            <w:r>
              <w:rPr>
                <w:rFonts w:ascii="宋体" w:hAnsi="宋体" w:cs="宋体" w:hint="eastAsia"/>
                <w:color w:val="000000"/>
                <w:sz w:val="24"/>
              </w:rPr>
              <w:t>6</w:t>
            </w:r>
          </w:p>
        </w:tc>
        <w:tc>
          <w:tcPr>
            <w:tcW w:w="771" w:type="dxa"/>
            <w:shd w:val="clear" w:color="auto" w:fill="FFFFFF"/>
            <w:vAlign w:val="center"/>
          </w:tcPr>
          <w:p w:rsidR="00D117EB" w:rsidRPr="00E2448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5D5AB2">
        <w:trPr>
          <w:trHeight w:val="1124"/>
        </w:trPr>
        <w:tc>
          <w:tcPr>
            <w:tcW w:w="534" w:type="dxa"/>
            <w:shd w:val="clear" w:color="auto" w:fill="auto"/>
            <w:vAlign w:val="center"/>
          </w:tcPr>
          <w:p w:rsidR="00D117EB" w:rsidRDefault="00D117EB" w:rsidP="002F64EC">
            <w:pPr>
              <w:jc w:val="center"/>
              <w:rPr>
                <w:rFonts w:ascii="宋体" w:hAnsi="宋体" w:cs="宋体"/>
                <w:szCs w:val="21"/>
              </w:rPr>
            </w:pPr>
            <w:r>
              <w:rPr>
                <w:rFonts w:ascii="宋体" w:hAnsi="宋体" w:cs="宋体" w:hint="eastAsia"/>
                <w:szCs w:val="21"/>
              </w:rPr>
              <w:t>2</w:t>
            </w:r>
          </w:p>
        </w:tc>
        <w:tc>
          <w:tcPr>
            <w:tcW w:w="1365" w:type="dxa"/>
            <w:shd w:val="clear" w:color="000000" w:fill="auto"/>
            <w:vAlign w:val="center"/>
          </w:tcPr>
          <w:p w:rsidR="00D117EB" w:rsidRDefault="00D117EB" w:rsidP="005D5AB2">
            <w:pPr>
              <w:jc w:val="center"/>
              <w:rPr>
                <w:rFonts w:ascii="宋体" w:hAnsi="宋体" w:cs="宋体"/>
                <w:color w:val="000000"/>
                <w:sz w:val="22"/>
                <w:szCs w:val="22"/>
              </w:rPr>
            </w:pPr>
            <w:r>
              <w:rPr>
                <w:rFonts w:hint="eastAsia"/>
                <w:color w:val="000000"/>
                <w:sz w:val="22"/>
                <w:szCs w:val="22"/>
              </w:rPr>
              <w:t>外科洗手池</w:t>
            </w:r>
            <w:r w:rsidR="005D5AB2">
              <w:rPr>
                <w:rFonts w:hint="eastAsia"/>
                <w:color w:val="000000"/>
                <w:sz w:val="22"/>
                <w:szCs w:val="22"/>
              </w:rPr>
              <w:t>（双位）</w:t>
            </w:r>
          </w:p>
        </w:tc>
        <w:tc>
          <w:tcPr>
            <w:tcW w:w="5155" w:type="dxa"/>
            <w:shd w:val="clear" w:color="auto" w:fill="FFFFFF"/>
          </w:tcPr>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 外形尺寸：≥1600 *600 *1500mm；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 材质：主体采用304不锈钢折弯后组焊而成，边缘采用圆弧过渡；</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 水池深度为≥300mm，前方倾斜角度为≥125°；</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 洗手池下方带两付活动式柜门，柜门上带弧形拉手，开、关自如；</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5. 洗手池底部使用不锈钢管作加强；</w:t>
            </w:r>
          </w:p>
          <w:p w:rsid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6. 脚</w:t>
            </w:r>
            <w:proofErr w:type="gramStart"/>
            <w:r w:rsidRPr="005D5AB2">
              <w:rPr>
                <w:rFonts w:asciiTheme="minorEastAsia" w:hAnsiTheme="minorEastAsia" w:cs="微软雅黑" w:hint="eastAsia"/>
                <w:sz w:val="24"/>
              </w:rPr>
              <w:t>架主管</w:t>
            </w:r>
            <w:proofErr w:type="gramEnd"/>
            <w:r w:rsidRPr="005D5AB2">
              <w:rPr>
                <w:rFonts w:asciiTheme="minorEastAsia" w:hAnsiTheme="minorEastAsia" w:cs="微软雅黑" w:hint="eastAsia"/>
                <w:sz w:val="24"/>
              </w:rPr>
              <w:t>采用不锈钢管制成；脚架下面安装不锈钢调节胶脚；</w:t>
            </w:r>
          </w:p>
          <w:p w:rsidR="00D117EB" w:rsidRDefault="005D5AB2" w:rsidP="005D5AB2">
            <w:pPr>
              <w:widowControl/>
              <w:spacing w:beforeLines="50" w:before="156" w:afterLines="50" w:after="156"/>
              <w:rPr>
                <w:rFonts w:asciiTheme="minorEastAsia" w:hAnsiTheme="minorEastAsia" w:cs="微软雅黑"/>
                <w:snapToGrid w:val="0"/>
                <w:sz w:val="24"/>
              </w:rPr>
            </w:pPr>
            <w:r w:rsidRPr="005D5AB2">
              <w:rPr>
                <w:rFonts w:asciiTheme="minorEastAsia" w:hAnsiTheme="minorEastAsia" w:cs="微软雅黑" w:hint="eastAsia"/>
                <w:snapToGrid w:val="0"/>
                <w:sz w:val="24"/>
              </w:rPr>
              <w:t>7. 洗手池为两位感应，可供两位医务人员同时使用；配置防水镜两组</w:t>
            </w:r>
          </w:p>
          <w:p w:rsidR="00AA4DC9" w:rsidRPr="00AA4DC9" w:rsidRDefault="00AA4DC9" w:rsidP="00AA4DC9">
            <w:pPr>
              <w:pStyle w:val="a0"/>
            </w:pPr>
            <w:r>
              <w:rPr>
                <w:rFonts w:asciiTheme="minorEastAsia" w:eastAsiaTheme="minorEastAsia" w:hAnsiTheme="minorEastAsia" w:hint="eastAsia"/>
              </w:rPr>
              <w:t>8．完成与医院水路连接。</w:t>
            </w:r>
          </w:p>
          <w:p w:rsidR="00AA4DC9" w:rsidRPr="00AA4DC9" w:rsidRDefault="00AA4DC9" w:rsidP="00AA4DC9">
            <w:pPr>
              <w:pStyle w:val="a0"/>
            </w:pP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lastRenderedPageBreak/>
              <w:t>1</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D117EB" w:rsidP="002F64EC">
            <w:pPr>
              <w:jc w:val="center"/>
              <w:rPr>
                <w:rFonts w:ascii="宋体" w:hAnsi="宋体" w:cs="宋体"/>
                <w:szCs w:val="21"/>
              </w:rPr>
            </w:pPr>
            <w:r>
              <w:rPr>
                <w:rFonts w:ascii="宋体" w:hAnsi="宋体" w:cs="宋体" w:hint="eastAsia"/>
                <w:szCs w:val="21"/>
              </w:rPr>
              <w:lastRenderedPageBreak/>
              <w:t>3</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穿刺器械</w:t>
            </w:r>
            <w:proofErr w:type="gramStart"/>
            <w:r>
              <w:rPr>
                <w:rFonts w:hint="eastAsia"/>
                <w:color w:val="000000"/>
                <w:sz w:val="22"/>
                <w:szCs w:val="22"/>
              </w:rPr>
              <w:t>清洗台</w:t>
            </w:r>
            <w:proofErr w:type="gramEnd"/>
          </w:p>
        </w:tc>
        <w:tc>
          <w:tcPr>
            <w:tcW w:w="5155" w:type="dxa"/>
            <w:shd w:val="clear" w:color="auto" w:fill="FFFFFF"/>
          </w:tcPr>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1. 规格：</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600*600*980mm；</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2. 主体采用医用304不锈钢折弯后组焊而成，水池各边采用圆弧过渡；</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3. 水池深度为</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400mm,水池台面离地高度为</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850mm；</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4. 洗手池下方带活动式柜门，柜门上带弧形拉手，开、关自如；</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5. 洗手池底部采用不锈钢管作加强；</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6. 脚</w:t>
            </w:r>
            <w:proofErr w:type="gramStart"/>
            <w:r w:rsidRPr="005D5AB2">
              <w:rPr>
                <w:rFonts w:asciiTheme="minorEastAsia" w:eastAsiaTheme="minorEastAsia" w:hAnsiTheme="minorEastAsia" w:cs="微软雅黑" w:hint="eastAsia"/>
                <w:sz w:val="24"/>
              </w:rPr>
              <w:t>架主管</w:t>
            </w:r>
            <w:proofErr w:type="gramEnd"/>
            <w:r w:rsidRPr="005D5AB2">
              <w:rPr>
                <w:rFonts w:asciiTheme="minorEastAsia" w:eastAsiaTheme="minorEastAsia" w:hAnsiTheme="minorEastAsia" w:cs="微软雅黑" w:hint="eastAsia"/>
                <w:sz w:val="24"/>
              </w:rPr>
              <w:t>采用</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30*30*1.2不锈钢矩管，脚架底部带塑料脚垫；</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7. 清洗槽配置一套专用出水阀。</w:t>
            </w:r>
          </w:p>
          <w:p w:rsidR="00D117EB" w:rsidRPr="005D5AB2" w:rsidRDefault="00282554" w:rsidP="002F64EC">
            <w:pPr>
              <w:widowControl/>
              <w:spacing w:beforeLines="50" w:before="156" w:afterLines="50" w:after="156"/>
              <w:rPr>
                <w:rFonts w:asciiTheme="minorEastAsia" w:eastAsiaTheme="minorEastAsia" w:hAnsiTheme="minorEastAsia"/>
                <w:sz w:val="24"/>
              </w:rPr>
            </w:pPr>
            <w:r>
              <w:rPr>
                <w:rFonts w:asciiTheme="minorEastAsia" w:eastAsiaTheme="minorEastAsia" w:hAnsiTheme="minorEastAsia" w:hint="eastAsia"/>
                <w:sz w:val="24"/>
              </w:rPr>
              <w:t>8．完成与医院水路连接。</w:t>
            </w: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1</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8914A6" w:rsidP="002F64EC">
            <w:pPr>
              <w:jc w:val="center"/>
              <w:rPr>
                <w:rFonts w:ascii="宋体" w:hAnsi="宋体" w:cs="宋体"/>
                <w:szCs w:val="21"/>
              </w:rPr>
            </w:pPr>
            <w:r>
              <w:rPr>
                <w:rFonts w:ascii="宋体" w:hAnsi="宋体" w:cs="宋体" w:hint="eastAsia"/>
                <w:szCs w:val="21"/>
              </w:rPr>
              <w:t>4</w:t>
            </w:r>
          </w:p>
        </w:tc>
        <w:tc>
          <w:tcPr>
            <w:tcW w:w="1365" w:type="dxa"/>
            <w:shd w:val="clear" w:color="000000" w:fill="auto"/>
            <w:vAlign w:val="center"/>
          </w:tcPr>
          <w:p w:rsidR="00D117EB" w:rsidRPr="005D5AB2" w:rsidRDefault="00D117EB" w:rsidP="002F64EC">
            <w:pPr>
              <w:jc w:val="center"/>
              <w:rPr>
                <w:rFonts w:ascii="宋体" w:hAnsi="宋体" w:cs="宋体"/>
                <w:color w:val="000000"/>
                <w:sz w:val="24"/>
              </w:rPr>
            </w:pPr>
            <w:r w:rsidRPr="005D5AB2">
              <w:rPr>
                <w:rFonts w:hint="eastAsia"/>
                <w:color w:val="000000"/>
                <w:sz w:val="24"/>
              </w:rPr>
              <w:t>治疗台</w:t>
            </w:r>
          </w:p>
        </w:tc>
        <w:tc>
          <w:tcPr>
            <w:tcW w:w="5155" w:type="dxa"/>
            <w:shd w:val="clear" w:color="auto" w:fill="FFFFFF"/>
          </w:tcPr>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1.规格：≥1800*700*850mm；</w:t>
            </w:r>
            <w:r w:rsidRPr="005D5AB2">
              <w:rPr>
                <w:rFonts w:asciiTheme="minorEastAsia" w:hAnsiTheme="minorEastAsia" w:cs="微软雅黑" w:hint="eastAsia"/>
                <w:sz w:val="24"/>
              </w:rPr>
              <w:br/>
              <w:t>2.材质:医用304不锈钢材质，板材厚度≥0.8mm,</w:t>
            </w:r>
            <w:r w:rsidR="004232A6">
              <w:rPr>
                <w:rFonts w:asciiTheme="minorEastAsia" w:hAnsiTheme="minorEastAsia" w:cs="微软雅黑" w:hint="eastAsia"/>
                <w:sz w:val="24"/>
              </w:rPr>
              <w:t>不锈钢板表面光洁，强度好，具有耐酸、耐碱等腐蚀性物质作用，</w:t>
            </w:r>
            <w:r w:rsidRPr="005D5AB2">
              <w:rPr>
                <w:rFonts w:asciiTheme="minorEastAsia" w:hAnsiTheme="minorEastAsia" w:cs="微软雅黑" w:hint="eastAsia"/>
                <w:sz w:val="24"/>
              </w:rPr>
              <w:t>表面经过磨砂处理；</w:t>
            </w:r>
            <w:r w:rsidRPr="005D5AB2">
              <w:rPr>
                <w:rFonts w:asciiTheme="minorEastAsia" w:hAnsiTheme="minorEastAsia" w:cs="微软雅黑" w:hint="eastAsia"/>
                <w:sz w:val="24"/>
              </w:rPr>
              <w:br/>
              <w:t xml:space="preserve">3.台面采用304不锈钢板≥1.0厚板材折弯后组焊而成，中间采用优质木工板加强，前方采用圆弧过渡。台面离地高度为≥800mm； </w:t>
            </w:r>
            <w:r w:rsidRPr="005D5AB2">
              <w:rPr>
                <w:rFonts w:asciiTheme="minorEastAsia" w:hAnsiTheme="minorEastAsia" w:cs="微软雅黑" w:hint="eastAsia"/>
                <w:sz w:val="24"/>
              </w:rPr>
              <w:br/>
              <w:t>4.上层柜体带两组对开门，柜门带锁并安装厚度为5mm的透明玻璃，柜体内分二层；</w:t>
            </w:r>
            <w:r w:rsidRPr="005D5AB2">
              <w:rPr>
                <w:rFonts w:asciiTheme="minorEastAsia" w:hAnsiTheme="minorEastAsia" w:cs="微软雅黑" w:hint="eastAsia"/>
                <w:sz w:val="24"/>
              </w:rPr>
              <w:br/>
              <w:t>5.中间设计操作平台，带3个抽屉，单只有效容积为（≥530*400*95mm），抽屉采用静音滑轨；</w:t>
            </w:r>
          </w:p>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6.下层柜门带锁，内分二层，柜门及抽面均带不锈钢弧形拉手；</w:t>
            </w:r>
          </w:p>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7.</w:t>
            </w:r>
            <w:proofErr w:type="gramStart"/>
            <w:r w:rsidRPr="005D5AB2">
              <w:rPr>
                <w:rFonts w:asciiTheme="minorEastAsia" w:hAnsiTheme="minorEastAsia" w:cs="微软雅黑" w:hint="eastAsia"/>
                <w:sz w:val="24"/>
              </w:rPr>
              <w:t>下柜体脚管采用</w:t>
            </w:r>
            <w:proofErr w:type="gramEnd"/>
            <w:r w:rsidRPr="005D5AB2">
              <w:rPr>
                <w:rFonts w:asciiTheme="minorEastAsia" w:hAnsiTheme="minorEastAsia" w:cs="微软雅黑" w:hint="eastAsia"/>
                <w:sz w:val="24"/>
              </w:rPr>
              <w:t>≥50*1.2不锈钢圆管带脚垫，保证柜体平稳放置并不损伤地面。</w:t>
            </w:r>
          </w:p>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8.柜体焊接处均匀牢固，焊接边缘圆润，使用安全易清洁，且不存在明显的气孔、夹渣、裂纹等情况。</w:t>
            </w:r>
          </w:p>
          <w:p w:rsidR="00D117EB" w:rsidRPr="005D5AB2" w:rsidRDefault="00D117EB" w:rsidP="002F64EC">
            <w:pPr>
              <w:widowControl/>
              <w:spacing w:beforeLines="50" w:before="156" w:afterLines="50" w:after="156"/>
              <w:rPr>
                <w:rFonts w:asciiTheme="minorEastAsia" w:eastAsiaTheme="minorEastAsia" w:hAnsiTheme="minorEastAsia"/>
                <w:sz w:val="24"/>
              </w:rPr>
            </w:pP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2</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8914A6" w:rsidP="002F64EC">
            <w:pPr>
              <w:jc w:val="center"/>
              <w:rPr>
                <w:rFonts w:ascii="宋体" w:hAnsi="宋体" w:cs="宋体"/>
                <w:szCs w:val="21"/>
              </w:rPr>
            </w:pPr>
            <w:r>
              <w:rPr>
                <w:rFonts w:ascii="宋体" w:hAnsi="宋体" w:cs="宋体" w:hint="eastAsia"/>
                <w:szCs w:val="21"/>
              </w:rPr>
              <w:lastRenderedPageBreak/>
              <w:t>5</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proofErr w:type="gramStart"/>
            <w:r>
              <w:rPr>
                <w:rFonts w:hint="eastAsia"/>
                <w:color w:val="000000"/>
                <w:sz w:val="22"/>
                <w:szCs w:val="22"/>
              </w:rPr>
              <w:t>不锈钢面座碳钢</w:t>
            </w:r>
            <w:proofErr w:type="gramEnd"/>
            <w:r>
              <w:rPr>
                <w:rFonts w:hint="eastAsia"/>
                <w:color w:val="000000"/>
                <w:sz w:val="22"/>
                <w:szCs w:val="22"/>
              </w:rPr>
              <w:t>治疗台</w:t>
            </w:r>
          </w:p>
        </w:tc>
        <w:tc>
          <w:tcPr>
            <w:tcW w:w="5155" w:type="dxa"/>
            <w:shd w:val="clear" w:color="auto" w:fill="FFFFFF"/>
          </w:tcPr>
          <w:p w:rsidR="005D5AB2" w:rsidRPr="005D5AB2" w:rsidRDefault="005D5AB2" w:rsidP="005D5AB2">
            <w:pPr>
              <w:spacing w:line="360" w:lineRule="auto"/>
              <w:textAlignment w:val="center"/>
              <w:rPr>
                <w:rFonts w:asciiTheme="minorEastAsia" w:hAnsiTheme="minorEastAsia" w:cs="微软雅黑"/>
                <w:sz w:val="24"/>
              </w:rPr>
            </w:pPr>
            <w:r w:rsidRPr="005D5AB2">
              <w:rPr>
                <w:rFonts w:asciiTheme="minorEastAsia" w:hAnsiTheme="minorEastAsia" w:cs="微软雅黑" w:hint="eastAsia"/>
                <w:sz w:val="24"/>
              </w:rPr>
              <w:t>1. 规格：≥1800*350/700 *1800mm</w:t>
            </w:r>
            <w:r w:rsidRPr="005D5AB2">
              <w:rPr>
                <w:rFonts w:asciiTheme="minorEastAsia" w:hAnsiTheme="minorEastAsia" w:cs="微软雅黑" w:hint="eastAsia"/>
                <w:sz w:val="24"/>
              </w:rPr>
              <w:br/>
              <w:t>2. 材质：台面和底座采用医用304不锈钢，台面中间采用优质木工板加强。台面离地高度为≥800mm；</w:t>
            </w:r>
            <w:r w:rsidRPr="005D5AB2">
              <w:rPr>
                <w:rFonts w:asciiTheme="minorEastAsia" w:hAnsiTheme="minorEastAsia" w:cs="微软雅黑" w:hint="eastAsia"/>
                <w:sz w:val="24"/>
              </w:rPr>
              <w:br/>
              <w:t>3.柜体为碳钢喷塑，板材厚度≥1.0mm，整体表面进行喷涂，涂层均匀，具有抗菌，抗酸碱、耐腐蚀、耐褪色等特性。</w:t>
            </w:r>
            <w:r w:rsidRPr="005D5AB2">
              <w:rPr>
                <w:rFonts w:asciiTheme="minorEastAsia" w:hAnsiTheme="minorEastAsia" w:cs="微软雅黑" w:hint="eastAsia"/>
                <w:sz w:val="24"/>
              </w:rPr>
              <w:br/>
              <w:t>4. 上层玻璃门，内分二层，可在不开门的情况下查看柜内物品；</w:t>
            </w:r>
            <w:r w:rsidRPr="005D5AB2">
              <w:rPr>
                <w:rFonts w:asciiTheme="minorEastAsia" w:hAnsiTheme="minorEastAsia" w:cs="微软雅黑" w:hint="eastAsia"/>
                <w:sz w:val="24"/>
              </w:rPr>
              <w:br/>
              <w:t>5. 中间设计操作平台，带3个抽屉，单只有效容积为（≥530*400*95mm），抽屉采用静音滑轨，推拉平稳；</w:t>
            </w:r>
            <w:r w:rsidRPr="005D5AB2">
              <w:rPr>
                <w:rFonts w:asciiTheme="minorEastAsia" w:hAnsiTheme="minorEastAsia" w:cs="微软雅黑" w:hint="eastAsia"/>
                <w:sz w:val="24"/>
              </w:rPr>
              <w:br/>
              <w:t>6. 下层柜门带锁，内分二层。</w:t>
            </w:r>
          </w:p>
          <w:p w:rsidR="00D117EB" w:rsidRPr="005D5AB2" w:rsidRDefault="00D117EB" w:rsidP="002F64EC">
            <w:pPr>
              <w:widowControl/>
              <w:spacing w:beforeLines="50" w:before="156" w:afterLines="50" w:after="156"/>
              <w:rPr>
                <w:rFonts w:asciiTheme="minorEastAsia" w:eastAsiaTheme="minorEastAsia" w:hAnsiTheme="minorEastAsia"/>
                <w:sz w:val="24"/>
              </w:rPr>
            </w:pP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9</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8914A6" w:rsidP="002F64EC">
            <w:pPr>
              <w:jc w:val="center"/>
              <w:rPr>
                <w:rFonts w:ascii="宋体" w:hAnsi="宋体" w:cs="宋体"/>
                <w:szCs w:val="21"/>
              </w:rPr>
            </w:pPr>
            <w:r>
              <w:rPr>
                <w:rFonts w:ascii="宋体" w:hAnsi="宋体" w:cs="宋体" w:hint="eastAsia"/>
                <w:szCs w:val="21"/>
              </w:rPr>
              <w:t>6</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无菌物品柜</w:t>
            </w:r>
          </w:p>
        </w:tc>
        <w:tc>
          <w:tcPr>
            <w:tcW w:w="5155" w:type="dxa"/>
            <w:shd w:val="clear" w:color="auto" w:fill="FFFFFF"/>
          </w:tcPr>
          <w:p w:rsidR="005D5AB2" w:rsidRPr="005D5AB2" w:rsidRDefault="005D5AB2" w:rsidP="005D5AB2">
            <w:pPr>
              <w:spacing w:line="360" w:lineRule="auto"/>
              <w:textAlignment w:val="center"/>
              <w:rPr>
                <w:rFonts w:asciiTheme="minorEastAsia" w:hAnsiTheme="minorEastAsia" w:cs="微软雅黑"/>
                <w:sz w:val="24"/>
              </w:rPr>
            </w:pPr>
            <w:r w:rsidRPr="005D5AB2">
              <w:rPr>
                <w:rFonts w:asciiTheme="minorEastAsia" w:hAnsiTheme="minorEastAsia" w:cs="微软雅黑" w:hint="eastAsia"/>
                <w:sz w:val="24"/>
              </w:rPr>
              <w:t>1.规格：≥900*400*1700mm</w:t>
            </w:r>
            <w:r w:rsidRPr="005D5AB2">
              <w:rPr>
                <w:rFonts w:asciiTheme="minorEastAsia" w:hAnsiTheme="minorEastAsia" w:cs="微软雅黑" w:hint="eastAsia"/>
                <w:sz w:val="24"/>
              </w:rPr>
              <w:br/>
              <w:t>2.材质：柜体为医用304不锈钢材质，板材厚度≥0.8mm,不锈钢板表面光洁，强度好，具有耐酸、耐碱等腐蚀性物质作用。表面经过磨砂处理</w:t>
            </w:r>
            <w:r w:rsidRPr="005D5AB2">
              <w:rPr>
                <w:rFonts w:asciiTheme="minorEastAsia" w:hAnsiTheme="minorEastAsia" w:cs="微软雅黑" w:hint="eastAsia"/>
                <w:sz w:val="24"/>
              </w:rPr>
              <w:br/>
              <w:t>3.双开柜门，安装厚度≥5mm的高强度玻璃，可在不开门的情况下查看柜内物品，</w:t>
            </w:r>
            <w:proofErr w:type="gramStart"/>
            <w:r w:rsidRPr="005D5AB2">
              <w:rPr>
                <w:rFonts w:asciiTheme="minorEastAsia" w:hAnsiTheme="minorEastAsia" w:cs="微软雅黑" w:hint="eastAsia"/>
                <w:sz w:val="24"/>
              </w:rPr>
              <w:t>柜门带</w:t>
            </w:r>
            <w:proofErr w:type="gramEnd"/>
            <w:r w:rsidRPr="005D5AB2">
              <w:rPr>
                <w:rFonts w:asciiTheme="minorEastAsia" w:hAnsiTheme="minorEastAsia" w:cs="微软雅黑" w:hint="eastAsia"/>
                <w:sz w:val="24"/>
              </w:rPr>
              <w:t>不锈钢弧形拉手并配锁；</w:t>
            </w:r>
            <w:r w:rsidRPr="005D5AB2">
              <w:rPr>
                <w:rFonts w:asciiTheme="minorEastAsia" w:hAnsiTheme="minorEastAsia" w:cs="微软雅黑" w:hint="eastAsia"/>
                <w:sz w:val="24"/>
              </w:rPr>
              <w:br/>
              <w:t>4.柜内平均分层，且不少于五层，每层承重≥25Kg。</w:t>
            </w:r>
          </w:p>
          <w:p w:rsidR="00D117EB" w:rsidRPr="00D451F3" w:rsidRDefault="005D5AB2" w:rsidP="00D451F3">
            <w:pPr>
              <w:pStyle w:val="af8"/>
              <w:spacing w:line="360" w:lineRule="auto"/>
              <w:ind w:firstLineChars="0" w:firstLine="0"/>
              <w:rPr>
                <w:rFonts w:asciiTheme="minorEastAsia" w:eastAsiaTheme="minorEastAsia" w:hAnsiTheme="minorEastAsia" w:cs="微软雅黑"/>
                <w:sz w:val="24"/>
              </w:rPr>
            </w:pPr>
            <w:r w:rsidRPr="005D5AB2">
              <w:rPr>
                <w:rFonts w:asciiTheme="minorEastAsia" w:hAnsiTheme="minorEastAsia" w:cs="微软雅黑" w:hint="eastAsia"/>
                <w:sz w:val="24"/>
              </w:rPr>
              <w:t>5.柜体焊接处均匀牢固，焊接边缘圆润，使用安全易清洁，且不存在明显的气孔、夹渣、裂纹等情况。</w:t>
            </w: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2</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3D7B55" w:rsidP="002F64EC">
            <w:pPr>
              <w:jc w:val="center"/>
              <w:rPr>
                <w:rFonts w:ascii="宋体" w:hAnsi="宋体" w:cs="宋体"/>
                <w:szCs w:val="21"/>
              </w:rPr>
            </w:pPr>
            <w:r>
              <w:rPr>
                <w:rFonts w:ascii="宋体" w:hAnsi="宋体" w:cs="宋体" w:hint="eastAsia"/>
                <w:szCs w:val="21"/>
              </w:rPr>
              <w:lastRenderedPageBreak/>
              <w:t>7</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ABS</w:t>
            </w:r>
            <w:proofErr w:type="gramStart"/>
            <w:r>
              <w:rPr>
                <w:rFonts w:hint="eastAsia"/>
                <w:color w:val="000000"/>
                <w:sz w:val="22"/>
                <w:szCs w:val="22"/>
              </w:rPr>
              <w:t>输液车</w:t>
            </w:r>
            <w:proofErr w:type="gramEnd"/>
          </w:p>
        </w:tc>
        <w:tc>
          <w:tcPr>
            <w:tcW w:w="5155" w:type="dxa"/>
            <w:shd w:val="clear" w:color="auto" w:fill="FFFFFF"/>
          </w:tcPr>
          <w:p w:rsidR="005D5AB2" w:rsidRPr="005D5AB2" w:rsidRDefault="00FD4AA6" w:rsidP="005D5AB2">
            <w:pPr>
              <w:spacing w:line="360" w:lineRule="auto"/>
              <w:rPr>
                <w:rFonts w:asciiTheme="minorEastAsia" w:hAnsiTheme="minorEastAsia" w:cs="微软雅黑"/>
                <w:sz w:val="24"/>
              </w:rPr>
            </w:pPr>
            <w:r>
              <w:rPr>
                <w:rFonts w:asciiTheme="minorEastAsia" w:hAnsiTheme="minorEastAsia" w:cs="微软雅黑" w:hint="eastAsia"/>
                <w:sz w:val="24"/>
              </w:rPr>
              <w:t>1.</w:t>
            </w:r>
            <w:r w:rsidR="005D5AB2" w:rsidRPr="005D5AB2">
              <w:rPr>
                <w:rFonts w:asciiTheme="minorEastAsia" w:hAnsiTheme="minorEastAsia" w:cs="微软雅黑" w:hint="eastAsia"/>
                <w:sz w:val="24"/>
              </w:rPr>
              <w:t>规格：740*520*960mm±10mm;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推车立柱铝合金型材，侧板背板厚度为≥4mm工业铝塑板，塑料件外观无裂纹、明显变形、缩水、针孔；无凹陷、飞边、折皱、疙瘩；无气泡、杂质、伤痕、白印；无划痕、毛刺、拉毛、污渍；表面光洁无明显色差。</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3.台面为ABS工程塑料一次性注塑成型，台面壁厚≥2.8mm，台面高度≥60mm。ABS台面可防止</w:t>
            </w:r>
            <w:proofErr w:type="gramStart"/>
            <w:r w:rsidRPr="005D5AB2">
              <w:rPr>
                <w:rFonts w:asciiTheme="minorEastAsia" w:hAnsiTheme="minorEastAsia" w:cs="微软雅黑" w:hint="eastAsia"/>
                <w:sz w:val="24"/>
              </w:rPr>
              <w:t>碘伏等有色</w:t>
            </w:r>
            <w:proofErr w:type="gramEnd"/>
            <w:r w:rsidRPr="005D5AB2">
              <w:rPr>
                <w:rFonts w:asciiTheme="minorEastAsia" w:hAnsiTheme="minorEastAsia" w:cs="微软雅黑" w:hint="eastAsia"/>
                <w:sz w:val="24"/>
              </w:rPr>
              <w:t>液体浸染，浸染能力≥120H内不会被有色液体</w:t>
            </w:r>
            <w:proofErr w:type="gramStart"/>
            <w:r w:rsidRPr="005D5AB2">
              <w:rPr>
                <w:rFonts w:asciiTheme="minorEastAsia" w:hAnsiTheme="minorEastAsia" w:cs="微软雅黑" w:hint="eastAsia"/>
                <w:sz w:val="24"/>
              </w:rPr>
              <w:t>侵染</w:t>
            </w:r>
            <w:proofErr w:type="gramEnd"/>
            <w:r w:rsidRPr="005D5AB2">
              <w:rPr>
                <w:rFonts w:asciiTheme="minorEastAsia" w:hAnsiTheme="minorEastAsia" w:cs="微软雅黑" w:hint="eastAsia"/>
                <w:sz w:val="24"/>
              </w:rPr>
              <w:t>。ABS底座高度≥38mm。其中</w:t>
            </w:r>
            <w:proofErr w:type="gramStart"/>
            <w:r w:rsidRPr="005D5AB2">
              <w:rPr>
                <w:rFonts w:asciiTheme="minorEastAsia" w:hAnsiTheme="minorEastAsia" w:cs="微软雅黑" w:hint="eastAsia"/>
                <w:sz w:val="24"/>
              </w:rPr>
              <w:t>最</w:t>
            </w:r>
            <w:proofErr w:type="gramEnd"/>
            <w:r w:rsidRPr="005D5AB2">
              <w:rPr>
                <w:rFonts w:asciiTheme="minorEastAsia" w:hAnsiTheme="minorEastAsia" w:cs="微软雅黑" w:hint="eastAsia"/>
                <w:sz w:val="24"/>
              </w:rPr>
              <w:t>底层台面距离地面高度≥185mm。且推车在空载跨越≤50mm高度垂直障碍时不会因为自身重心不稳而发生倾倒。</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4.抽屉由面板、框架、抽屉</w:t>
            </w:r>
            <w:proofErr w:type="gramStart"/>
            <w:r w:rsidRPr="005D5AB2">
              <w:rPr>
                <w:rFonts w:asciiTheme="minorEastAsia" w:hAnsiTheme="minorEastAsia" w:cs="微软雅黑" w:hint="eastAsia"/>
                <w:sz w:val="24"/>
              </w:rPr>
              <w:t>塑料药盘和</w:t>
            </w:r>
            <w:proofErr w:type="gramEnd"/>
            <w:r w:rsidRPr="005D5AB2">
              <w:rPr>
                <w:rFonts w:asciiTheme="minorEastAsia" w:hAnsiTheme="minorEastAsia" w:cs="微软雅黑" w:hint="eastAsia"/>
                <w:sz w:val="24"/>
              </w:rPr>
              <w:t>活动分隔板组成，抽屉带三折滑槽，伸缩距离为≥40cm，带自锁功能。</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6.推车在温度70℃和-20℃的工作环境下，表面无明显的损坏和变化。</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10.推车硬度邵氏D硬度≥HD63值。</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11.保证推车使用的安全性，重金属可溶性铅≤90mg/kg，可溶性汞≤60mg/kg，可溶性铬≤60mg/kg，可溶性镉≤75mg/kg；邻苯二甲酸酯(DBP,BBP,DEHP,DNOP,DINP,DIDP)≤0.1%。</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13.推车在耐霉菌性黑曲霉，</w:t>
            </w:r>
            <w:proofErr w:type="gramStart"/>
            <w:r w:rsidRPr="005D5AB2">
              <w:rPr>
                <w:rFonts w:asciiTheme="minorEastAsia" w:hAnsiTheme="minorEastAsia" w:cs="微软雅黑" w:hint="eastAsia"/>
                <w:sz w:val="24"/>
              </w:rPr>
              <w:t>产黄青霉</w:t>
            </w:r>
            <w:proofErr w:type="gramEnd"/>
            <w:r w:rsidRPr="005D5AB2">
              <w:rPr>
                <w:rFonts w:asciiTheme="minorEastAsia" w:hAnsiTheme="minorEastAsia" w:cs="微软雅黑" w:hint="eastAsia"/>
                <w:sz w:val="24"/>
              </w:rPr>
              <w:t>，桔青霉，绿色</w:t>
            </w:r>
            <w:proofErr w:type="gramStart"/>
            <w:r w:rsidRPr="005D5AB2">
              <w:rPr>
                <w:rFonts w:asciiTheme="minorEastAsia" w:hAnsiTheme="minorEastAsia" w:cs="微软雅黑" w:hint="eastAsia"/>
                <w:sz w:val="24"/>
              </w:rPr>
              <w:t>木霉各项</w:t>
            </w:r>
            <w:proofErr w:type="gramEnd"/>
            <w:r w:rsidRPr="005D5AB2">
              <w:rPr>
                <w:rFonts w:asciiTheme="minorEastAsia" w:hAnsiTheme="minorEastAsia" w:cs="微软雅黑" w:hint="eastAsia"/>
                <w:sz w:val="24"/>
              </w:rPr>
              <w:t>均为≤0级。</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14.抗菌性能，抑菌率（金黄色葡萄球菌，大肠杆菌，肺炎克雷伯氏菌）≥99%。</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 xml:space="preserve"> 15.</w:t>
            </w:r>
            <w:proofErr w:type="gramStart"/>
            <w:r w:rsidRPr="005D5AB2">
              <w:rPr>
                <w:rFonts w:asciiTheme="minorEastAsia" w:hAnsiTheme="minorEastAsia" w:cs="微软雅黑" w:hint="eastAsia"/>
                <w:sz w:val="24"/>
              </w:rPr>
              <w:t>输液车</w:t>
            </w:r>
            <w:proofErr w:type="gramEnd"/>
            <w:r w:rsidRPr="005D5AB2">
              <w:rPr>
                <w:rFonts w:asciiTheme="minorEastAsia" w:hAnsiTheme="minorEastAsia" w:cs="微软雅黑" w:hint="eastAsia"/>
                <w:sz w:val="24"/>
              </w:rPr>
              <w:t>后方输液架为插入式，根据需要可自行调节高度。框架材料采用Φ25不锈钢圆管，带两个输液横杆，横杆上分别带ABS输液挂钩4</w:t>
            </w:r>
            <w:r w:rsidRPr="005D5AB2">
              <w:rPr>
                <w:rFonts w:asciiTheme="minorEastAsia" w:hAnsiTheme="minorEastAsia" w:cs="微软雅黑" w:hint="eastAsia"/>
                <w:sz w:val="24"/>
              </w:rPr>
              <w:lastRenderedPageBreak/>
              <w:t xml:space="preserve">个； </w:t>
            </w:r>
          </w:p>
          <w:p w:rsidR="00D117EB" w:rsidRPr="00D451F3" w:rsidRDefault="005D5AB2" w:rsidP="00D451F3">
            <w:pPr>
              <w:spacing w:line="360" w:lineRule="auto"/>
              <w:rPr>
                <w:rFonts w:asciiTheme="minorEastAsia" w:hAnsiTheme="minorEastAsia" w:cs="微软雅黑"/>
                <w:sz w:val="24"/>
              </w:rPr>
            </w:pPr>
            <w:r w:rsidRPr="005D5AB2">
              <w:rPr>
                <w:rFonts w:asciiTheme="minorEastAsia" w:hAnsiTheme="minorEastAsia" w:cs="微软雅黑" w:hint="eastAsia"/>
                <w:sz w:val="24"/>
              </w:rPr>
              <w:t>16.整车配置两层抽屉、一只中号抽屉+一只小号抽屉；配置透明ABS文件盒一个、锐器盒一个、两个塑料翻盖式污物桶；一个</w:t>
            </w:r>
            <w:proofErr w:type="gramStart"/>
            <w:r w:rsidRPr="005D5AB2">
              <w:rPr>
                <w:rFonts w:asciiTheme="minorEastAsia" w:hAnsiTheme="minorEastAsia" w:cs="微软雅黑" w:hint="eastAsia"/>
                <w:sz w:val="24"/>
              </w:rPr>
              <w:t>侧抽板</w:t>
            </w:r>
            <w:proofErr w:type="gramEnd"/>
            <w:r w:rsidRPr="005D5AB2">
              <w:rPr>
                <w:rFonts w:asciiTheme="minorEastAsia" w:hAnsiTheme="minorEastAsia" w:cs="微软雅黑" w:hint="eastAsia"/>
                <w:sz w:val="24"/>
              </w:rPr>
              <w:t>≥420*352*45mm，下层分隔板、扶手，4只4寸脚轮</w:t>
            </w: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lastRenderedPageBreak/>
              <w:t>6</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3D7B55" w:rsidP="007935C8">
            <w:pPr>
              <w:rPr>
                <w:rFonts w:ascii="宋体" w:hAnsi="宋体" w:cs="宋体"/>
                <w:szCs w:val="21"/>
              </w:rPr>
            </w:pPr>
            <w:r>
              <w:rPr>
                <w:rFonts w:ascii="宋体" w:hAnsi="宋体" w:cs="宋体" w:hint="eastAsia"/>
                <w:szCs w:val="21"/>
              </w:rPr>
              <w:lastRenderedPageBreak/>
              <w:t>8</w:t>
            </w:r>
          </w:p>
        </w:tc>
        <w:tc>
          <w:tcPr>
            <w:tcW w:w="1365" w:type="dxa"/>
            <w:shd w:val="clear" w:color="000000" w:fill="auto"/>
            <w:vAlign w:val="center"/>
          </w:tcPr>
          <w:p w:rsidR="00D117EB" w:rsidRDefault="00D117EB" w:rsidP="002F64EC">
            <w:pPr>
              <w:jc w:val="center"/>
              <w:rPr>
                <w:rFonts w:ascii="宋体" w:hAnsi="宋体" w:cs="宋体"/>
                <w:sz w:val="22"/>
                <w:szCs w:val="22"/>
              </w:rPr>
            </w:pPr>
            <w:r>
              <w:rPr>
                <w:rFonts w:hint="eastAsia"/>
                <w:sz w:val="22"/>
                <w:szCs w:val="22"/>
              </w:rPr>
              <w:t>陪伴椅</w:t>
            </w:r>
          </w:p>
        </w:tc>
        <w:tc>
          <w:tcPr>
            <w:tcW w:w="5155" w:type="dxa"/>
            <w:shd w:val="clear" w:color="auto" w:fill="FFFFFF"/>
          </w:tcPr>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1.规格：收起尺寸≥770*620*940mm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2.护手：主框架采用碳钢，后配2只3寸橡胶</w:t>
            </w:r>
            <w:bookmarkStart w:id="99" w:name="OLE_LINK5"/>
            <w:bookmarkStart w:id="100" w:name="OLE_LINK6"/>
            <w:r w:rsidRPr="005D5AB2">
              <w:rPr>
                <w:rFonts w:asciiTheme="minorEastAsia" w:hAnsiTheme="minorEastAsia" w:cs="微软雅黑" w:hint="eastAsia"/>
                <w:sz w:val="24"/>
              </w:rPr>
              <w:t>静音</w:t>
            </w:r>
            <w:bookmarkEnd w:id="99"/>
            <w:bookmarkEnd w:id="100"/>
            <w:r w:rsidRPr="005D5AB2">
              <w:rPr>
                <w:rFonts w:asciiTheme="minorEastAsia" w:hAnsiTheme="minorEastAsia" w:cs="微软雅黑" w:hint="eastAsia"/>
                <w:sz w:val="24"/>
              </w:rPr>
              <w:t>脚轮，外罩包ABS防缠绕；脚轮配置刹车；</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3.椅面及主要结构采用碳钢；</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4.椅面支架连接件采用钢件活动转套，转动无噪音，</w:t>
            </w:r>
            <w:proofErr w:type="gramStart"/>
            <w:r w:rsidRPr="005D5AB2">
              <w:rPr>
                <w:rFonts w:asciiTheme="minorEastAsia" w:hAnsiTheme="minorEastAsia" w:cs="微软雅黑" w:hint="eastAsia"/>
                <w:sz w:val="24"/>
              </w:rPr>
              <w:t>坐架底部</w:t>
            </w:r>
            <w:proofErr w:type="gramEnd"/>
            <w:r w:rsidRPr="005D5AB2">
              <w:rPr>
                <w:rFonts w:asciiTheme="minorEastAsia" w:hAnsiTheme="minorEastAsia" w:cs="微软雅黑" w:hint="eastAsia"/>
                <w:sz w:val="24"/>
              </w:rPr>
              <w:t>带4只2寸橡胶静音脚轮；</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5.椅面垫子和护手套表面采用人造皮革，内面采用泡沫，底面采用木板，木板下方设有三支加强</w:t>
            </w:r>
            <w:proofErr w:type="gramStart"/>
            <w:r w:rsidRPr="005D5AB2">
              <w:rPr>
                <w:rFonts w:asciiTheme="minorEastAsia" w:hAnsiTheme="minorEastAsia" w:cs="微软雅黑" w:hint="eastAsia"/>
                <w:sz w:val="24"/>
              </w:rPr>
              <w:t>抬筋能负重</w:t>
            </w:r>
            <w:proofErr w:type="gramEnd"/>
            <w:r w:rsidRPr="005D5AB2">
              <w:rPr>
                <w:rFonts w:asciiTheme="minorEastAsia" w:hAnsiTheme="minorEastAsia" w:cs="微软雅黑" w:hint="eastAsia"/>
                <w:sz w:val="24"/>
              </w:rPr>
              <w:t>100kg以上；</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6.整体框架进行喷涂，涂层均匀，具有抗菌，抗酸碱、耐腐蚀、耐褪色等特性；具备极强的耐化学腐蚀性及电绝缘性，喷塑材料环保无毒</w:t>
            </w:r>
            <w:r w:rsidR="00920F21">
              <w:rPr>
                <w:rFonts w:asciiTheme="minorEastAsia" w:hAnsiTheme="minorEastAsia" w:cs="微软雅黑" w:hint="eastAsia"/>
                <w:sz w:val="24"/>
              </w:rPr>
              <w:t>。</w:t>
            </w:r>
          </w:p>
          <w:p w:rsidR="00D117EB" w:rsidRPr="005D5AB2" w:rsidRDefault="00920F21" w:rsidP="002F64EC">
            <w:pPr>
              <w:widowControl/>
              <w:spacing w:beforeLines="50" w:before="156" w:afterLines="50" w:after="156"/>
              <w:rPr>
                <w:rFonts w:asciiTheme="minorEastAsia" w:eastAsiaTheme="minorEastAsia" w:hAnsiTheme="minorEastAsia"/>
                <w:sz w:val="24"/>
              </w:rPr>
            </w:pPr>
            <w:r>
              <w:rPr>
                <w:rFonts w:asciiTheme="minorEastAsia" w:eastAsiaTheme="minorEastAsia" w:hAnsiTheme="minorEastAsia" w:hint="eastAsia"/>
                <w:sz w:val="24"/>
              </w:rPr>
              <w:t>7．具备锁定装置，并配置钥匙。</w:t>
            </w:r>
          </w:p>
        </w:tc>
        <w:tc>
          <w:tcPr>
            <w:tcW w:w="647" w:type="dxa"/>
            <w:shd w:val="clear" w:color="auto" w:fill="FFFFFF"/>
            <w:vAlign w:val="center"/>
          </w:tcPr>
          <w:p w:rsidR="00D117EB" w:rsidRDefault="00D117EB" w:rsidP="002F64EC">
            <w:pPr>
              <w:jc w:val="center"/>
              <w:rPr>
                <w:rFonts w:ascii="宋体" w:hAnsi="宋体" w:cs="宋体"/>
                <w:sz w:val="22"/>
                <w:szCs w:val="22"/>
              </w:rPr>
            </w:pPr>
            <w:r>
              <w:rPr>
                <w:rFonts w:hint="eastAsia"/>
                <w:sz w:val="22"/>
                <w:szCs w:val="22"/>
              </w:rPr>
              <w:t>5</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0550B9">
        <w:trPr>
          <w:trHeight w:val="64"/>
        </w:trPr>
        <w:tc>
          <w:tcPr>
            <w:tcW w:w="534" w:type="dxa"/>
            <w:shd w:val="clear" w:color="auto" w:fill="auto"/>
            <w:vAlign w:val="center"/>
          </w:tcPr>
          <w:p w:rsidR="00D117EB" w:rsidRDefault="003D7B55" w:rsidP="007935C8">
            <w:pPr>
              <w:rPr>
                <w:rFonts w:ascii="宋体" w:hAnsi="宋体" w:cs="宋体"/>
                <w:szCs w:val="21"/>
              </w:rPr>
            </w:pPr>
            <w:r>
              <w:rPr>
                <w:rFonts w:ascii="宋体" w:hAnsi="宋体" w:cs="宋体" w:hint="eastAsia"/>
                <w:szCs w:val="21"/>
              </w:rPr>
              <w:t>9</w:t>
            </w:r>
          </w:p>
        </w:tc>
        <w:tc>
          <w:tcPr>
            <w:tcW w:w="1365" w:type="dxa"/>
            <w:shd w:val="clear" w:color="000000" w:fill="auto"/>
            <w:vAlign w:val="center"/>
          </w:tcPr>
          <w:p w:rsidR="00D117EB" w:rsidRDefault="00D117EB" w:rsidP="002F64EC">
            <w:pPr>
              <w:jc w:val="center"/>
              <w:rPr>
                <w:rFonts w:ascii="宋体" w:hAnsi="宋体" w:cs="宋体"/>
                <w:sz w:val="22"/>
                <w:szCs w:val="22"/>
              </w:rPr>
            </w:pPr>
            <w:r>
              <w:rPr>
                <w:rFonts w:hint="eastAsia"/>
                <w:sz w:val="22"/>
                <w:szCs w:val="22"/>
              </w:rPr>
              <w:t>移动式输液架</w:t>
            </w:r>
          </w:p>
        </w:tc>
        <w:tc>
          <w:tcPr>
            <w:tcW w:w="5155" w:type="dxa"/>
            <w:shd w:val="clear" w:color="auto" w:fill="FFFFFF"/>
          </w:tcPr>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 规格：580mm*1100-2000mm；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 底座采用五爪定位结构，支架采用ABS注塑成型，支架内部支撑件为钢件；</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 主体采用不锈钢管，强度高，坚固耐用；</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 整体可升降，输液挂钩为三爪，采用优质圆钢一次性加工而成。输液</w:t>
            </w:r>
            <w:proofErr w:type="gramStart"/>
            <w:r w:rsidRPr="005D5AB2">
              <w:rPr>
                <w:rFonts w:asciiTheme="minorEastAsia" w:hAnsiTheme="minorEastAsia" w:cs="微软雅黑" w:hint="eastAsia"/>
                <w:sz w:val="24"/>
              </w:rPr>
              <w:t>架整体</w:t>
            </w:r>
            <w:proofErr w:type="gramEnd"/>
            <w:r w:rsidRPr="005D5AB2">
              <w:rPr>
                <w:rFonts w:asciiTheme="minorEastAsia" w:hAnsiTheme="minorEastAsia" w:cs="微软雅黑" w:hint="eastAsia"/>
                <w:sz w:val="24"/>
              </w:rPr>
              <w:t>升降高度为1100mm-2000mm；</w:t>
            </w:r>
          </w:p>
          <w:p w:rsidR="00D117EB" w:rsidRDefault="005D5AB2" w:rsidP="000550B9">
            <w:pPr>
              <w:spacing w:line="360" w:lineRule="auto"/>
              <w:rPr>
                <w:rFonts w:asciiTheme="minorEastAsia" w:hAnsiTheme="minorEastAsia" w:cs="微软雅黑" w:hint="eastAsia"/>
                <w:sz w:val="24"/>
              </w:rPr>
            </w:pPr>
            <w:r w:rsidRPr="005D5AB2">
              <w:rPr>
                <w:rFonts w:asciiTheme="minorEastAsia" w:hAnsiTheme="minorEastAsia" w:cs="微软雅黑" w:hint="eastAsia"/>
                <w:sz w:val="24"/>
              </w:rPr>
              <w:t>5. 配置5只2寸高级人造橡胶静音脚轮，防缠绕。</w:t>
            </w:r>
          </w:p>
          <w:p w:rsidR="00674EAC" w:rsidRPr="00674EAC" w:rsidRDefault="00674EAC" w:rsidP="00674EAC">
            <w:pPr>
              <w:pStyle w:val="a0"/>
            </w:pPr>
            <w:r>
              <w:rPr>
                <w:rFonts w:asciiTheme="minorEastAsia" w:hAnsiTheme="minorEastAsia" w:cs="微软雅黑" w:hint="eastAsia"/>
              </w:rPr>
              <w:t>6</w:t>
            </w:r>
            <w:r w:rsidRPr="00674EAC">
              <w:rPr>
                <w:rFonts w:hint="eastAsia"/>
              </w:rPr>
              <w:t>．</w:t>
            </w:r>
            <w:r w:rsidR="00437A8C">
              <w:rPr>
                <w:rFonts w:hint="eastAsia"/>
              </w:rPr>
              <w:t>输液</w:t>
            </w:r>
            <w:proofErr w:type="gramStart"/>
            <w:r w:rsidR="00437A8C">
              <w:rPr>
                <w:rFonts w:hint="eastAsia"/>
              </w:rPr>
              <w:t>架具备</w:t>
            </w:r>
            <w:proofErr w:type="gramEnd"/>
            <w:r w:rsidRPr="00674EAC">
              <w:rPr>
                <w:rFonts w:hint="eastAsia"/>
              </w:rPr>
              <w:t>扶手</w:t>
            </w:r>
            <w:r w:rsidR="00437A8C">
              <w:rPr>
                <w:rFonts w:hint="eastAsia"/>
              </w:rPr>
              <w:t>装置</w:t>
            </w:r>
          </w:p>
        </w:tc>
        <w:tc>
          <w:tcPr>
            <w:tcW w:w="647" w:type="dxa"/>
            <w:shd w:val="clear" w:color="auto" w:fill="FFFFFF"/>
            <w:vAlign w:val="center"/>
          </w:tcPr>
          <w:p w:rsidR="00D117EB" w:rsidRDefault="00D117EB" w:rsidP="002F64EC">
            <w:pPr>
              <w:jc w:val="center"/>
              <w:rPr>
                <w:rFonts w:ascii="宋体" w:hAnsi="宋体" w:cs="宋体"/>
                <w:sz w:val="22"/>
                <w:szCs w:val="22"/>
              </w:rPr>
            </w:pPr>
            <w:r>
              <w:rPr>
                <w:rFonts w:hint="eastAsia"/>
                <w:sz w:val="22"/>
                <w:szCs w:val="22"/>
              </w:rPr>
              <w:t>10</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bl>
    <w:p w:rsidR="00F83CAC" w:rsidRDefault="00F83CAC">
      <w:pPr>
        <w:widowControl/>
        <w:jc w:val="left"/>
        <w:rPr>
          <w:rFonts w:ascii="Arial" w:hAnsi="Arial" w:cs="Arial" w:hint="eastAsia"/>
          <w:kern w:val="0"/>
          <w:sz w:val="19"/>
          <w:szCs w:val="19"/>
        </w:rPr>
      </w:pPr>
    </w:p>
    <w:p w:rsidR="00D451F3" w:rsidRDefault="00D451F3" w:rsidP="00D451F3">
      <w:pPr>
        <w:pStyle w:val="a0"/>
        <w:rPr>
          <w:rFonts w:hint="eastAsia"/>
        </w:rPr>
      </w:pPr>
    </w:p>
    <w:p w:rsidR="000A6618" w:rsidRPr="000A6618" w:rsidRDefault="000A6618" w:rsidP="000A6618"/>
    <w:p w:rsidR="00F83CAC" w:rsidRDefault="00F83CAC">
      <w:pPr>
        <w:spacing w:line="450" w:lineRule="exact"/>
        <w:outlineLvl w:val="0"/>
        <w:rPr>
          <w:rFonts w:ascii="宋体" w:hAnsi="宋体"/>
          <w:sz w:val="24"/>
        </w:rPr>
      </w:pPr>
      <w:bookmarkStart w:id="101" w:name="_Toc9601"/>
      <w:r>
        <w:rPr>
          <w:rFonts w:ascii="宋体" w:hAnsi="宋体" w:hint="eastAsia"/>
          <w:b/>
          <w:sz w:val="24"/>
        </w:rPr>
        <w:t>附件二</w:t>
      </w:r>
      <w:bookmarkEnd w:id="101"/>
    </w:p>
    <w:p w:rsidR="00F83CAC" w:rsidRDefault="00F83CAC">
      <w:pPr>
        <w:spacing w:line="450" w:lineRule="exact"/>
        <w:ind w:firstLineChars="300" w:firstLine="720"/>
        <w:rPr>
          <w:rFonts w:ascii="宋体" w:hAnsi="宋体"/>
          <w:sz w:val="24"/>
        </w:rPr>
      </w:pPr>
      <w:bookmarkStart w:id="102" w:name="_Toc14080"/>
      <w:r>
        <w:rPr>
          <w:rFonts w:ascii="宋体" w:hAnsi="宋体" w:hint="eastAsia"/>
          <w:sz w:val="24"/>
        </w:rPr>
        <w:t>1、报价文件封面</w:t>
      </w:r>
      <w:bookmarkEnd w:id="102"/>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E2607A" w:rsidRDefault="00E2607A" w:rsidP="00E2607A">
      <w:pPr>
        <w:pStyle w:val="a0"/>
      </w:pPr>
    </w:p>
    <w:p w:rsidR="00BE097D" w:rsidRDefault="00BE097D" w:rsidP="00BE097D"/>
    <w:p w:rsidR="00BE097D" w:rsidRDefault="00BE097D" w:rsidP="00BE097D">
      <w:pPr>
        <w:pStyle w:val="a0"/>
      </w:pPr>
    </w:p>
    <w:p w:rsidR="00BE097D" w:rsidRDefault="00BE097D" w:rsidP="00BE097D"/>
    <w:p w:rsidR="00BE097D" w:rsidRDefault="00BE097D" w:rsidP="00BE097D">
      <w:pPr>
        <w:pStyle w:val="a0"/>
      </w:pPr>
    </w:p>
    <w:p w:rsidR="00BE097D" w:rsidRDefault="00BE097D" w:rsidP="00BE097D">
      <w:pPr>
        <w:rPr>
          <w:rFonts w:hint="eastAsia"/>
        </w:rPr>
      </w:pPr>
    </w:p>
    <w:p w:rsidR="00A85ABA" w:rsidRDefault="00A85ABA" w:rsidP="00A85ABA">
      <w:pPr>
        <w:pStyle w:val="a0"/>
        <w:rPr>
          <w:rFonts w:hint="eastAsia"/>
        </w:rPr>
      </w:pPr>
    </w:p>
    <w:p w:rsidR="00A85ABA" w:rsidRDefault="00A85ABA" w:rsidP="00A85ABA">
      <w:pPr>
        <w:rPr>
          <w:rFonts w:hint="eastAsia"/>
        </w:rPr>
      </w:pPr>
    </w:p>
    <w:p w:rsidR="00A85ABA" w:rsidRDefault="00A85ABA" w:rsidP="00A85ABA">
      <w:pPr>
        <w:pStyle w:val="a0"/>
        <w:rPr>
          <w:rFonts w:hint="eastAsia"/>
        </w:rPr>
      </w:pPr>
    </w:p>
    <w:p w:rsidR="00A85ABA" w:rsidRDefault="00A85ABA" w:rsidP="00A85ABA">
      <w:pPr>
        <w:rPr>
          <w:rFonts w:hint="eastAsia"/>
        </w:rPr>
      </w:pPr>
    </w:p>
    <w:p w:rsidR="00A85ABA" w:rsidRDefault="00A85ABA" w:rsidP="00A85ABA">
      <w:pPr>
        <w:pStyle w:val="a0"/>
        <w:rPr>
          <w:rFonts w:hint="eastAsia"/>
        </w:rPr>
      </w:pPr>
    </w:p>
    <w:p w:rsidR="00A85ABA" w:rsidRDefault="00A85ABA" w:rsidP="00A85ABA">
      <w:pPr>
        <w:rPr>
          <w:rFonts w:hint="eastAsia"/>
        </w:rPr>
      </w:pPr>
    </w:p>
    <w:p w:rsidR="00A85ABA" w:rsidRDefault="00A85ABA" w:rsidP="00A85ABA">
      <w:pPr>
        <w:pStyle w:val="a0"/>
        <w:rPr>
          <w:rFonts w:hint="eastAsia"/>
        </w:rPr>
      </w:pPr>
    </w:p>
    <w:p w:rsidR="00A85ABA" w:rsidRDefault="00A85ABA" w:rsidP="00A85ABA">
      <w:pPr>
        <w:rPr>
          <w:rFonts w:hint="eastAsia"/>
        </w:rPr>
      </w:pPr>
    </w:p>
    <w:p w:rsidR="00A85ABA" w:rsidRDefault="00A85ABA" w:rsidP="00A85ABA">
      <w:pPr>
        <w:pStyle w:val="a0"/>
        <w:rPr>
          <w:rFonts w:hint="eastAsia"/>
        </w:rPr>
      </w:pPr>
    </w:p>
    <w:p w:rsidR="00A85ABA" w:rsidRDefault="00A85ABA" w:rsidP="00A85ABA">
      <w:pPr>
        <w:rPr>
          <w:rFonts w:hint="eastAsia"/>
        </w:rPr>
      </w:pPr>
    </w:p>
    <w:p w:rsidR="00A85ABA" w:rsidRDefault="00A85ABA" w:rsidP="00A85ABA">
      <w:pPr>
        <w:pStyle w:val="a0"/>
        <w:rPr>
          <w:rFonts w:hint="eastAsia"/>
        </w:rPr>
      </w:pPr>
    </w:p>
    <w:p w:rsidR="00A85ABA" w:rsidRDefault="00A85ABA" w:rsidP="00A85ABA">
      <w:pPr>
        <w:rPr>
          <w:rFonts w:hint="eastAsia"/>
        </w:rPr>
      </w:pPr>
    </w:p>
    <w:p w:rsidR="00A85ABA" w:rsidRPr="00A85ABA" w:rsidRDefault="00A85ABA" w:rsidP="00A85ABA">
      <w:pPr>
        <w:pStyle w:val="a0"/>
      </w:pPr>
    </w:p>
    <w:p w:rsidR="00BE097D" w:rsidRDefault="00BE097D" w:rsidP="00BE097D">
      <w:pPr>
        <w:pStyle w:val="a0"/>
        <w:rPr>
          <w:rFonts w:hint="eastAsia"/>
        </w:rPr>
      </w:pPr>
    </w:p>
    <w:p w:rsidR="00052D04" w:rsidRDefault="00052D04" w:rsidP="00052D04">
      <w:pPr>
        <w:rPr>
          <w:rFonts w:hint="eastAsia"/>
        </w:rPr>
      </w:pPr>
    </w:p>
    <w:p w:rsidR="00052D04" w:rsidRDefault="00052D04" w:rsidP="00052D04">
      <w:pPr>
        <w:pStyle w:val="a0"/>
        <w:rPr>
          <w:rFonts w:hint="eastAsia"/>
        </w:rPr>
      </w:pPr>
    </w:p>
    <w:p w:rsidR="00052D04" w:rsidRDefault="00052D04" w:rsidP="00052D04">
      <w:pPr>
        <w:rPr>
          <w:rFonts w:hint="eastAsia"/>
        </w:rPr>
      </w:pPr>
    </w:p>
    <w:p w:rsidR="00052D04" w:rsidRDefault="00052D04" w:rsidP="00052D04">
      <w:pPr>
        <w:pStyle w:val="a0"/>
        <w:rPr>
          <w:rFonts w:hint="eastAsia"/>
        </w:rPr>
      </w:pPr>
    </w:p>
    <w:p w:rsidR="00052D04" w:rsidRDefault="00052D04" w:rsidP="00052D04">
      <w:pPr>
        <w:rPr>
          <w:rFonts w:hint="eastAsia"/>
        </w:rPr>
      </w:pPr>
    </w:p>
    <w:p w:rsidR="00052D04" w:rsidRPr="00052D04" w:rsidRDefault="00052D04" w:rsidP="00052D04">
      <w:pPr>
        <w:pStyle w:val="a0"/>
      </w:pPr>
    </w:p>
    <w:p w:rsidR="00BE097D" w:rsidRPr="00BE097D" w:rsidRDefault="00BE097D" w:rsidP="00BE097D"/>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103" w:name="OLE_LINK2"/>
      <w:r>
        <w:rPr>
          <w:rFonts w:ascii="宋体" w:hAnsi="宋体" w:hint="eastAsia"/>
          <w:szCs w:val="21"/>
        </w:rPr>
        <w:t>“项目”</w:t>
      </w:r>
      <w:bookmarkEnd w:id="103"/>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23266E">
      <w:pPr>
        <w:spacing w:line="560" w:lineRule="exact"/>
        <w:ind w:firstLine="420"/>
        <w:rPr>
          <w:rFonts w:ascii="宋体" w:hAnsi="宋体"/>
          <w:szCs w:val="21"/>
          <w:u w:val="single"/>
        </w:rPr>
      </w:pPr>
      <w:r>
        <w:rPr>
          <w:rFonts w:ascii="宋体" w:hAnsi="宋体"/>
          <w:noProof/>
          <w:szCs w:val="21"/>
          <w:u w:val="single"/>
        </w:rPr>
        <w:pict>
          <v:line id="Line 2" o:spid="_x0000_s1026" style="position:absolute;left:0;text-align:left;z-index:251657728;visibility:visibl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104" w:name="_Toc13523"/>
      <w:r>
        <w:rPr>
          <w:rFonts w:hint="eastAsia"/>
          <w:b/>
          <w:sz w:val="36"/>
          <w:szCs w:val="36"/>
        </w:rPr>
        <w:t>报价声明</w:t>
      </w:r>
      <w:bookmarkEnd w:id="104"/>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1810AE">
            <w:pPr>
              <w:jc w:val="center"/>
              <w:rPr>
                <w:sz w:val="24"/>
              </w:rPr>
            </w:pPr>
            <w:r>
              <w:rPr>
                <w:rFonts w:hint="eastAsia"/>
                <w:sz w:val="24"/>
              </w:rPr>
              <w:t>生产厂家</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5" w:name="_Toc4139"/>
      <w:bookmarkStart w:id="106" w:name="_Toc28623"/>
      <w:r>
        <w:rPr>
          <w:rFonts w:ascii="宋体" w:hAnsi="宋体" w:hint="eastAsia"/>
          <w:bCs/>
          <w:sz w:val="28"/>
        </w:rPr>
        <w:t>汉源县人民医院</w:t>
      </w:r>
      <w:r>
        <w:rPr>
          <w:rFonts w:ascii="宋体" w:hAnsi="宋体" w:hint="eastAsia"/>
          <w:b/>
          <w:sz w:val="28"/>
        </w:rPr>
        <w:t>：</w:t>
      </w:r>
      <w:bookmarkEnd w:id="105"/>
      <w:bookmarkEnd w:id="106"/>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rsidP="00172FA4">
      <w:pPr>
        <w:wordWrap w:val="0"/>
        <w:ind w:right="280"/>
        <w:jc w:val="right"/>
        <w:rPr>
          <w:rFonts w:ascii="宋体" w:hAnsi="宋体"/>
        </w:rPr>
      </w:pPr>
      <w:r>
        <w:rPr>
          <w:rFonts w:ascii="宋体" w:hAnsi="宋体" w:hint="eastAsia"/>
          <w:bCs/>
          <w:sz w:val="28"/>
        </w:rPr>
        <w:t>202</w:t>
      </w:r>
      <w:r w:rsidR="00172FA4">
        <w:rPr>
          <w:rFonts w:ascii="宋体" w:hAnsi="宋体" w:hint="eastAsia"/>
          <w:bCs/>
          <w:sz w:val="28"/>
        </w:rPr>
        <w:t>5</w:t>
      </w:r>
      <w:r>
        <w:rPr>
          <w:rFonts w:ascii="宋体" w:hAnsi="宋体" w:hint="eastAsia"/>
          <w:bCs/>
          <w:sz w:val="28"/>
        </w:rPr>
        <w:t>年</w:t>
      </w:r>
      <w:r w:rsidR="00172FA4">
        <w:rPr>
          <w:rFonts w:ascii="宋体" w:hAnsi="宋体" w:hint="eastAsia"/>
          <w:bCs/>
          <w:sz w:val="28"/>
        </w:rPr>
        <w:t xml:space="preserve">  </w:t>
      </w:r>
      <w:r>
        <w:rPr>
          <w:rFonts w:ascii="宋体" w:hAnsi="宋体" w:hint="eastAsia"/>
          <w:bCs/>
          <w:sz w:val="28"/>
        </w:rPr>
        <w:t>月</w:t>
      </w:r>
      <w:r w:rsidR="00172FA4">
        <w:rPr>
          <w:rFonts w:ascii="宋体" w:hAnsi="宋体" w:hint="eastAsia"/>
          <w:bCs/>
          <w:sz w:val="28"/>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6E" w:rsidRDefault="0023266E">
      <w:r>
        <w:separator/>
      </w:r>
    </w:p>
  </w:endnote>
  <w:endnote w:type="continuationSeparator" w:id="0">
    <w:p w:rsidR="0023266E" w:rsidRDefault="0023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23266E">
    <w:pPr>
      <w:pStyle w:val="a4"/>
      <w:jc w:val="center"/>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72.05pt;height:11.6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5D5AB2" w:rsidRDefault="005D5AB2">
                <w:pPr>
                  <w:pStyle w:val="a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sidR="001F5344">
                  <w:rPr>
                    <w:noProof/>
                  </w:rPr>
                  <w:t>1</w:t>
                </w:r>
                <w:r>
                  <w:rPr>
                    <w:rFonts w:hint="eastAsia"/>
                  </w:rPr>
                  <w:fldChar w:fldCharType="end"/>
                </w:r>
                <w:proofErr w:type="gramStart"/>
                <w:r>
                  <w:rPr>
                    <w:rFonts w:hint="eastAsia"/>
                  </w:rPr>
                  <w:t>页共</w:t>
                </w:r>
                <w:proofErr w:type="gramEnd"/>
                <w:r>
                  <w:fldChar w:fldCharType="begin"/>
                </w:r>
                <w:r>
                  <w:instrText xml:space="preserve"> NUMPAGES  \* MERGEFORMAT </w:instrText>
                </w:r>
                <w:r>
                  <w:fldChar w:fldCharType="separate"/>
                </w:r>
                <w:r w:rsidR="001F5344">
                  <w:rPr>
                    <w:noProof/>
                  </w:rPr>
                  <w:t>19</w:t>
                </w:r>
                <w:r>
                  <w:rPr>
                    <w:noProof/>
                  </w:rPr>
                  <w:fldChar w:fldCharType="end"/>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23266E">
    <w:pPr>
      <w:pStyle w:val="a4"/>
      <w:spacing w:before="120" w:after="120"/>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76.55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5D5AB2" w:rsidRDefault="005D5AB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383118">
                  <w:rPr>
                    <w:noProof/>
                    <w:sz w:val="18"/>
                  </w:rPr>
                  <w:t>7</w:t>
                </w:r>
                <w:r>
                  <w:rPr>
                    <w:rFonts w:hint="eastAsia"/>
                    <w:sz w:val="18"/>
                  </w:rPr>
                  <w:fldChar w:fldCharType="end"/>
                </w:r>
                <w:proofErr w:type="gramStart"/>
                <w:r>
                  <w:rPr>
                    <w:rFonts w:hint="eastAsia"/>
                    <w:sz w:val="18"/>
                  </w:rPr>
                  <w:t>页共</w:t>
                </w:r>
                <w:proofErr w:type="gramEnd"/>
                <w:fldSimple w:instr=" NUMPAGES  \* MERGEFORMAT ">
                  <w:r w:rsidR="00383118" w:rsidRPr="00383118">
                    <w:rPr>
                      <w:noProof/>
                      <w:sz w:val="18"/>
                    </w:rPr>
                    <w:t>19</w:t>
                  </w:r>
                </w:fldSimple>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6E" w:rsidRDefault="0023266E">
      <w:r>
        <w:separator/>
      </w:r>
    </w:p>
  </w:footnote>
  <w:footnote w:type="continuationSeparator" w:id="0">
    <w:p w:rsidR="0023266E" w:rsidRDefault="0023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1232D9"/>
    <w:multiLevelType w:val="hybridMultilevel"/>
    <w:tmpl w:val="830CF7F0"/>
    <w:lvl w:ilvl="0" w:tplc="68F4D268">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C82CD9"/>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6B531E"/>
    <w:multiLevelType w:val="singleLevel"/>
    <w:tmpl w:val="676B531E"/>
    <w:lvl w:ilvl="0">
      <w:start w:val="4"/>
      <w:numFmt w:val="decimal"/>
      <w:lvlText w:val="%1."/>
      <w:lvlJc w:val="left"/>
      <w:pPr>
        <w:tabs>
          <w:tab w:val="num" w:pos="312"/>
        </w:tabs>
      </w:pPr>
    </w:lvl>
  </w:abstractNum>
  <w:abstractNum w:abstractNumId="8">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259"/>
    <w:rsid w:val="00002873"/>
    <w:rsid w:val="0000537C"/>
    <w:rsid w:val="000110E5"/>
    <w:rsid w:val="00014C89"/>
    <w:rsid w:val="000248D9"/>
    <w:rsid w:val="000266BF"/>
    <w:rsid w:val="000272D2"/>
    <w:rsid w:val="0003563F"/>
    <w:rsid w:val="00035A76"/>
    <w:rsid w:val="000373AA"/>
    <w:rsid w:val="000417C2"/>
    <w:rsid w:val="00052D04"/>
    <w:rsid w:val="000550B9"/>
    <w:rsid w:val="00056275"/>
    <w:rsid w:val="00070078"/>
    <w:rsid w:val="00087842"/>
    <w:rsid w:val="00091830"/>
    <w:rsid w:val="00092D49"/>
    <w:rsid w:val="000962E0"/>
    <w:rsid w:val="000A08FE"/>
    <w:rsid w:val="000A255A"/>
    <w:rsid w:val="000A395A"/>
    <w:rsid w:val="000A621E"/>
    <w:rsid w:val="000A6618"/>
    <w:rsid w:val="000B07BC"/>
    <w:rsid w:val="000B2E36"/>
    <w:rsid w:val="000B4C8D"/>
    <w:rsid w:val="000B7A73"/>
    <w:rsid w:val="000C0259"/>
    <w:rsid w:val="000C16B4"/>
    <w:rsid w:val="000C2811"/>
    <w:rsid w:val="000C4865"/>
    <w:rsid w:val="000C63AD"/>
    <w:rsid w:val="000D3C2C"/>
    <w:rsid w:val="000D5C28"/>
    <w:rsid w:val="000D691C"/>
    <w:rsid w:val="000E2699"/>
    <w:rsid w:val="000E4210"/>
    <w:rsid w:val="000E7840"/>
    <w:rsid w:val="000E7B06"/>
    <w:rsid w:val="000E7C40"/>
    <w:rsid w:val="000F3DA0"/>
    <w:rsid w:val="000F449B"/>
    <w:rsid w:val="000F5461"/>
    <w:rsid w:val="00101A48"/>
    <w:rsid w:val="001023A1"/>
    <w:rsid w:val="00106450"/>
    <w:rsid w:val="0011031C"/>
    <w:rsid w:val="00111E88"/>
    <w:rsid w:val="00112A80"/>
    <w:rsid w:val="00125191"/>
    <w:rsid w:val="00126C08"/>
    <w:rsid w:val="00137A6D"/>
    <w:rsid w:val="0014093D"/>
    <w:rsid w:val="00140EAD"/>
    <w:rsid w:val="00154366"/>
    <w:rsid w:val="00161371"/>
    <w:rsid w:val="0016171A"/>
    <w:rsid w:val="00163A82"/>
    <w:rsid w:val="00166320"/>
    <w:rsid w:val="001709F9"/>
    <w:rsid w:val="00172FA4"/>
    <w:rsid w:val="001747F4"/>
    <w:rsid w:val="001803D5"/>
    <w:rsid w:val="001810AE"/>
    <w:rsid w:val="001813D0"/>
    <w:rsid w:val="00190C7A"/>
    <w:rsid w:val="00197BE8"/>
    <w:rsid w:val="001A22D5"/>
    <w:rsid w:val="001A7B47"/>
    <w:rsid w:val="001B11DE"/>
    <w:rsid w:val="001B650C"/>
    <w:rsid w:val="001B6E64"/>
    <w:rsid w:val="001B72A9"/>
    <w:rsid w:val="001D089E"/>
    <w:rsid w:val="001D0B93"/>
    <w:rsid w:val="001D2B97"/>
    <w:rsid w:val="001D7CD9"/>
    <w:rsid w:val="001E11F9"/>
    <w:rsid w:val="001E582C"/>
    <w:rsid w:val="001E686C"/>
    <w:rsid w:val="001F154D"/>
    <w:rsid w:val="001F28F7"/>
    <w:rsid w:val="001F5344"/>
    <w:rsid w:val="001F7EE1"/>
    <w:rsid w:val="00205039"/>
    <w:rsid w:val="002072B1"/>
    <w:rsid w:val="002127A0"/>
    <w:rsid w:val="00213406"/>
    <w:rsid w:val="00216350"/>
    <w:rsid w:val="00220E47"/>
    <w:rsid w:val="00221CAE"/>
    <w:rsid w:val="002228B0"/>
    <w:rsid w:val="0023266E"/>
    <w:rsid w:val="00234926"/>
    <w:rsid w:val="0023611B"/>
    <w:rsid w:val="00236C63"/>
    <w:rsid w:val="0023733A"/>
    <w:rsid w:val="002417E2"/>
    <w:rsid w:val="00246AEE"/>
    <w:rsid w:val="0026149E"/>
    <w:rsid w:val="00262DB2"/>
    <w:rsid w:val="00265C26"/>
    <w:rsid w:val="00271A6A"/>
    <w:rsid w:val="002808DB"/>
    <w:rsid w:val="00280C38"/>
    <w:rsid w:val="00282134"/>
    <w:rsid w:val="00282554"/>
    <w:rsid w:val="0028322A"/>
    <w:rsid w:val="00284387"/>
    <w:rsid w:val="002879C0"/>
    <w:rsid w:val="002963BE"/>
    <w:rsid w:val="002A2BA8"/>
    <w:rsid w:val="002A30C8"/>
    <w:rsid w:val="002A4571"/>
    <w:rsid w:val="002A6539"/>
    <w:rsid w:val="002B1C30"/>
    <w:rsid w:val="002B33A8"/>
    <w:rsid w:val="002C13C1"/>
    <w:rsid w:val="002C2ABF"/>
    <w:rsid w:val="002C4E80"/>
    <w:rsid w:val="002D20F4"/>
    <w:rsid w:val="002D5803"/>
    <w:rsid w:val="002D67BB"/>
    <w:rsid w:val="002E1E4D"/>
    <w:rsid w:val="002F230D"/>
    <w:rsid w:val="002F610D"/>
    <w:rsid w:val="002F64EC"/>
    <w:rsid w:val="002F65ED"/>
    <w:rsid w:val="00305A81"/>
    <w:rsid w:val="00310BAF"/>
    <w:rsid w:val="00316AAE"/>
    <w:rsid w:val="003209EC"/>
    <w:rsid w:val="00322A14"/>
    <w:rsid w:val="00323228"/>
    <w:rsid w:val="003316B4"/>
    <w:rsid w:val="00332BF9"/>
    <w:rsid w:val="0034096C"/>
    <w:rsid w:val="0034309A"/>
    <w:rsid w:val="00343F77"/>
    <w:rsid w:val="00346297"/>
    <w:rsid w:val="00347FFD"/>
    <w:rsid w:val="00354F73"/>
    <w:rsid w:val="003567B0"/>
    <w:rsid w:val="00361ED9"/>
    <w:rsid w:val="00363B32"/>
    <w:rsid w:val="003661BE"/>
    <w:rsid w:val="00367C1D"/>
    <w:rsid w:val="003756B0"/>
    <w:rsid w:val="00383118"/>
    <w:rsid w:val="00384B0C"/>
    <w:rsid w:val="003876D7"/>
    <w:rsid w:val="003A76E2"/>
    <w:rsid w:val="003A77B0"/>
    <w:rsid w:val="003B10A0"/>
    <w:rsid w:val="003B7939"/>
    <w:rsid w:val="003C290E"/>
    <w:rsid w:val="003C4A09"/>
    <w:rsid w:val="003C6782"/>
    <w:rsid w:val="003C79EB"/>
    <w:rsid w:val="003D12CE"/>
    <w:rsid w:val="003D2E44"/>
    <w:rsid w:val="003D7B55"/>
    <w:rsid w:val="003E082C"/>
    <w:rsid w:val="003E2755"/>
    <w:rsid w:val="003E5766"/>
    <w:rsid w:val="003F185A"/>
    <w:rsid w:val="003F312F"/>
    <w:rsid w:val="003F32B4"/>
    <w:rsid w:val="003F6CA1"/>
    <w:rsid w:val="003F6E4C"/>
    <w:rsid w:val="003F71A5"/>
    <w:rsid w:val="004019C5"/>
    <w:rsid w:val="00402354"/>
    <w:rsid w:val="004038F5"/>
    <w:rsid w:val="004133B9"/>
    <w:rsid w:val="004173F4"/>
    <w:rsid w:val="004212FC"/>
    <w:rsid w:val="004221F1"/>
    <w:rsid w:val="004232A6"/>
    <w:rsid w:val="00424BA5"/>
    <w:rsid w:val="004279C4"/>
    <w:rsid w:val="004304DE"/>
    <w:rsid w:val="00432939"/>
    <w:rsid w:val="00434F06"/>
    <w:rsid w:val="00435978"/>
    <w:rsid w:val="00437A8C"/>
    <w:rsid w:val="004405A6"/>
    <w:rsid w:val="00451A16"/>
    <w:rsid w:val="00464649"/>
    <w:rsid w:val="00465394"/>
    <w:rsid w:val="004711D3"/>
    <w:rsid w:val="00472803"/>
    <w:rsid w:val="00472F96"/>
    <w:rsid w:val="00473AB7"/>
    <w:rsid w:val="0048446A"/>
    <w:rsid w:val="00486228"/>
    <w:rsid w:val="00486570"/>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47BC1"/>
    <w:rsid w:val="005510AA"/>
    <w:rsid w:val="005537F8"/>
    <w:rsid w:val="00556DD5"/>
    <w:rsid w:val="00561A27"/>
    <w:rsid w:val="00567779"/>
    <w:rsid w:val="00576AB8"/>
    <w:rsid w:val="00583BFC"/>
    <w:rsid w:val="00587A42"/>
    <w:rsid w:val="00592268"/>
    <w:rsid w:val="005922DC"/>
    <w:rsid w:val="0059325F"/>
    <w:rsid w:val="005B1228"/>
    <w:rsid w:val="005B2B99"/>
    <w:rsid w:val="005B3556"/>
    <w:rsid w:val="005D25C5"/>
    <w:rsid w:val="005D4E6E"/>
    <w:rsid w:val="005D5AB2"/>
    <w:rsid w:val="005E5271"/>
    <w:rsid w:val="005F02C9"/>
    <w:rsid w:val="005F4006"/>
    <w:rsid w:val="00602EDD"/>
    <w:rsid w:val="00603C44"/>
    <w:rsid w:val="00612F08"/>
    <w:rsid w:val="00615A1F"/>
    <w:rsid w:val="00621DB1"/>
    <w:rsid w:val="00627AB8"/>
    <w:rsid w:val="00627C1C"/>
    <w:rsid w:val="0063318F"/>
    <w:rsid w:val="0063328F"/>
    <w:rsid w:val="006355AE"/>
    <w:rsid w:val="00643EC4"/>
    <w:rsid w:val="0065727D"/>
    <w:rsid w:val="006662B2"/>
    <w:rsid w:val="00666CD9"/>
    <w:rsid w:val="0067118E"/>
    <w:rsid w:val="00674EAC"/>
    <w:rsid w:val="00675AAE"/>
    <w:rsid w:val="00677312"/>
    <w:rsid w:val="006774A1"/>
    <w:rsid w:val="006821BD"/>
    <w:rsid w:val="006826B2"/>
    <w:rsid w:val="00683274"/>
    <w:rsid w:val="00692E79"/>
    <w:rsid w:val="00693FD0"/>
    <w:rsid w:val="006A1307"/>
    <w:rsid w:val="006A1ED2"/>
    <w:rsid w:val="006A5579"/>
    <w:rsid w:val="006A76F1"/>
    <w:rsid w:val="006B3416"/>
    <w:rsid w:val="006B43E2"/>
    <w:rsid w:val="006B5290"/>
    <w:rsid w:val="006B6A97"/>
    <w:rsid w:val="006C2482"/>
    <w:rsid w:val="006C5350"/>
    <w:rsid w:val="006E3A52"/>
    <w:rsid w:val="006E41B0"/>
    <w:rsid w:val="006E6342"/>
    <w:rsid w:val="006E72EB"/>
    <w:rsid w:val="006F1A75"/>
    <w:rsid w:val="006F5946"/>
    <w:rsid w:val="00716167"/>
    <w:rsid w:val="00716DDE"/>
    <w:rsid w:val="007177ED"/>
    <w:rsid w:val="007259C7"/>
    <w:rsid w:val="0073337D"/>
    <w:rsid w:val="00735DC5"/>
    <w:rsid w:val="007410B0"/>
    <w:rsid w:val="00744023"/>
    <w:rsid w:val="00751177"/>
    <w:rsid w:val="00760962"/>
    <w:rsid w:val="00761A95"/>
    <w:rsid w:val="00764C36"/>
    <w:rsid w:val="0077030B"/>
    <w:rsid w:val="00775F35"/>
    <w:rsid w:val="007778C4"/>
    <w:rsid w:val="007849EA"/>
    <w:rsid w:val="007855DC"/>
    <w:rsid w:val="0078755C"/>
    <w:rsid w:val="007935C8"/>
    <w:rsid w:val="00793DF7"/>
    <w:rsid w:val="00793ED7"/>
    <w:rsid w:val="007A4B39"/>
    <w:rsid w:val="007A5EC6"/>
    <w:rsid w:val="007C4E89"/>
    <w:rsid w:val="007D3C90"/>
    <w:rsid w:val="007D65FB"/>
    <w:rsid w:val="007D6EE4"/>
    <w:rsid w:val="007E12FF"/>
    <w:rsid w:val="007E2081"/>
    <w:rsid w:val="007E5D4E"/>
    <w:rsid w:val="007F2FBF"/>
    <w:rsid w:val="007F4FF1"/>
    <w:rsid w:val="007F63BE"/>
    <w:rsid w:val="00802842"/>
    <w:rsid w:val="00806DF4"/>
    <w:rsid w:val="00811131"/>
    <w:rsid w:val="00812749"/>
    <w:rsid w:val="00813796"/>
    <w:rsid w:val="008224EC"/>
    <w:rsid w:val="00823816"/>
    <w:rsid w:val="00826239"/>
    <w:rsid w:val="008277F7"/>
    <w:rsid w:val="00835D21"/>
    <w:rsid w:val="00843D27"/>
    <w:rsid w:val="008452C6"/>
    <w:rsid w:val="00852329"/>
    <w:rsid w:val="00852934"/>
    <w:rsid w:val="00852E22"/>
    <w:rsid w:val="0086120E"/>
    <w:rsid w:val="00863E1B"/>
    <w:rsid w:val="00865F38"/>
    <w:rsid w:val="0087071B"/>
    <w:rsid w:val="00872812"/>
    <w:rsid w:val="00874C7A"/>
    <w:rsid w:val="008821A6"/>
    <w:rsid w:val="00885521"/>
    <w:rsid w:val="00890FDD"/>
    <w:rsid w:val="008914A6"/>
    <w:rsid w:val="00892997"/>
    <w:rsid w:val="008A5EAF"/>
    <w:rsid w:val="008A663B"/>
    <w:rsid w:val="008B273C"/>
    <w:rsid w:val="008C5F21"/>
    <w:rsid w:val="008D3230"/>
    <w:rsid w:val="008D379B"/>
    <w:rsid w:val="008D41CE"/>
    <w:rsid w:val="008D761A"/>
    <w:rsid w:val="008E1192"/>
    <w:rsid w:val="008E6173"/>
    <w:rsid w:val="008F46E7"/>
    <w:rsid w:val="008F606D"/>
    <w:rsid w:val="008F6491"/>
    <w:rsid w:val="008F79CD"/>
    <w:rsid w:val="00901D69"/>
    <w:rsid w:val="009151FF"/>
    <w:rsid w:val="00920F21"/>
    <w:rsid w:val="00921201"/>
    <w:rsid w:val="00923833"/>
    <w:rsid w:val="009245F8"/>
    <w:rsid w:val="009309C1"/>
    <w:rsid w:val="00932D8D"/>
    <w:rsid w:val="009346B6"/>
    <w:rsid w:val="00957C6E"/>
    <w:rsid w:val="00961EFE"/>
    <w:rsid w:val="00963A90"/>
    <w:rsid w:val="0097050C"/>
    <w:rsid w:val="00970863"/>
    <w:rsid w:val="00982FC2"/>
    <w:rsid w:val="0098447C"/>
    <w:rsid w:val="00984E2D"/>
    <w:rsid w:val="00991B2E"/>
    <w:rsid w:val="00995961"/>
    <w:rsid w:val="009975B9"/>
    <w:rsid w:val="009975D9"/>
    <w:rsid w:val="0099784F"/>
    <w:rsid w:val="009A5D0B"/>
    <w:rsid w:val="009B2DB6"/>
    <w:rsid w:val="009B2E03"/>
    <w:rsid w:val="009C1946"/>
    <w:rsid w:val="009C2F08"/>
    <w:rsid w:val="009C38CE"/>
    <w:rsid w:val="009D1F52"/>
    <w:rsid w:val="009D60DA"/>
    <w:rsid w:val="009E6E48"/>
    <w:rsid w:val="009E71D8"/>
    <w:rsid w:val="00A11B2F"/>
    <w:rsid w:val="00A22506"/>
    <w:rsid w:val="00A26BAF"/>
    <w:rsid w:val="00A330ED"/>
    <w:rsid w:val="00A43544"/>
    <w:rsid w:val="00A44B7D"/>
    <w:rsid w:val="00A458BC"/>
    <w:rsid w:val="00A52F55"/>
    <w:rsid w:val="00A60E3C"/>
    <w:rsid w:val="00A67650"/>
    <w:rsid w:val="00A67B8C"/>
    <w:rsid w:val="00A7081C"/>
    <w:rsid w:val="00A85ABA"/>
    <w:rsid w:val="00A87DF6"/>
    <w:rsid w:val="00AA4DC9"/>
    <w:rsid w:val="00AB2DFB"/>
    <w:rsid w:val="00AB2E87"/>
    <w:rsid w:val="00AB67E6"/>
    <w:rsid w:val="00AB71E4"/>
    <w:rsid w:val="00AC02E3"/>
    <w:rsid w:val="00AC3F3C"/>
    <w:rsid w:val="00AD35B0"/>
    <w:rsid w:val="00AD5D92"/>
    <w:rsid w:val="00AD7021"/>
    <w:rsid w:val="00AE4EEB"/>
    <w:rsid w:val="00AE7C99"/>
    <w:rsid w:val="00AF2494"/>
    <w:rsid w:val="00AF3B21"/>
    <w:rsid w:val="00AF4040"/>
    <w:rsid w:val="00B004CF"/>
    <w:rsid w:val="00B032FA"/>
    <w:rsid w:val="00B05436"/>
    <w:rsid w:val="00B148EC"/>
    <w:rsid w:val="00B31197"/>
    <w:rsid w:val="00B317C3"/>
    <w:rsid w:val="00B35FD8"/>
    <w:rsid w:val="00B42CC8"/>
    <w:rsid w:val="00B4766D"/>
    <w:rsid w:val="00B6534A"/>
    <w:rsid w:val="00B675DD"/>
    <w:rsid w:val="00B73192"/>
    <w:rsid w:val="00B76895"/>
    <w:rsid w:val="00B770FA"/>
    <w:rsid w:val="00B82A2E"/>
    <w:rsid w:val="00B86183"/>
    <w:rsid w:val="00B921BC"/>
    <w:rsid w:val="00B93473"/>
    <w:rsid w:val="00B944F2"/>
    <w:rsid w:val="00BA0CAC"/>
    <w:rsid w:val="00BA2220"/>
    <w:rsid w:val="00BB2471"/>
    <w:rsid w:val="00BB6E3D"/>
    <w:rsid w:val="00BC5BC1"/>
    <w:rsid w:val="00BD5BAB"/>
    <w:rsid w:val="00BE0349"/>
    <w:rsid w:val="00BE097D"/>
    <w:rsid w:val="00BF14E7"/>
    <w:rsid w:val="00BF4E50"/>
    <w:rsid w:val="00C03FE4"/>
    <w:rsid w:val="00C04732"/>
    <w:rsid w:val="00C14225"/>
    <w:rsid w:val="00C2167F"/>
    <w:rsid w:val="00C21DE5"/>
    <w:rsid w:val="00C34689"/>
    <w:rsid w:val="00C35630"/>
    <w:rsid w:val="00C4458F"/>
    <w:rsid w:val="00C473BC"/>
    <w:rsid w:val="00C55F06"/>
    <w:rsid w:val="00C62964"/>
    <w:rsid w:val="00C63D00"/>
    <w:rsid w:val="00C641A0"/>
    <w:rsid w:val="00C65F0D"/>
    <w:rsid w:val="00C72D79"/>
    <w:rsid w:val="00C741FD"/>
    <w:rsid w:val="00C7725D"/>
    <w:rsid w:val="00C863C5"/>
    <w:rsid w:val="00C87DCC"/>
    <w:rsid w:val="00CA5227"/>
    <w:rsid w:val="00CB6CF9"/>
    <w:rsid w:val="00CD18ED"/>
    <w:rsid w:val="00CD5002"/>
    <w:rsid w:val="00CD6A6D"/>
    <w:rsid w:val="00CD70F3"/>
    <w:rsid w:val="00CD7532"/>
    <w:rsid w:val="00CE1F73"/>
    <w:rsid w:val="00CF32CC"/>
    <w:rsid w:val="00CF4C2B"/>
    <w:rsid w:val="00CF5AB8"/>
    <w:rsid w:val="00D05978"/>
    <w:rsid w:val="00D117EB"/>
    <w:rsid w:val="00D11F4E"/>
    <w:rsid w:val="00D126CE"/>
    <w:rsid w:val="00D146E6"/>
    <w:rsid w:val="00D160E9"/>
    <w:rsid w:val="00D202A9"/>
    <w:rsid w:val="00D2371E"/>
    <w:rsid w:val="00D238F3"/>
    <w:rsid w:val="00D26A4D"/>
    <w:rsid w:val="00D26C95"/>
    <w:rsid w:val="00D30FAB"/>
    <w:rsid w:val="00D36422"/>
    <w:rsid w:val="00D36A35"/>
    <w:rsid w:val="00D37C58"/>
    <w:rsid w:val="00D451F3"/>
    <w:rsid w:val="00D64D2E"/>
    <w:rsid w:val="00D653B3"/>
    <w:rsid w:val="00D80B02"/>
    <w:rsid w:val="00D92BF0"/>
    <w:rsid w:val="00D93E97"/>
    <w:rsid w:val="00D952A6"/>
    <w:rsid w:val="00DA2376"/>
    <w:rsid w:val="00DA6F77"/>
    <w:rsid w:val="00DA7772"/>
    <w:rsid w:val="00DB4DA1"/>
    <w:rsid w:val="00DB603D"/>
    <w:rsid w:val="00DC1445"/>
    <w:rsid w:val="00DC5055"/>
    <w:rsid w:val="00DD046A"/>
    <w:rsid w:val="00DD3FED"/>
    <w:rsid w:val="00DD67FF"/>
    <w:rsid w:val="00DE1CF6"/>
    <w:rsid w:val="00DF0A77"/>
    <w:rsid w:val="00DF3DBE"/>
    <w:rsid w:val="00E0621B"/>
    <w:rsid w:val="00E14E3E"/>
    <w:rsid w:val="00E15E0F"/>
    <w:rsid w:val="00E22FAA"/>
    <w:rsid w:val="00E2448B"/>
    <w:rsid w:val="00E24ECC"/>
    <w:rsid w:val="00E2607A"/>
    <w:rsid w:val="00E27455"/>
    <w:rsid w:val="00E27D8C"/>
    <w:rsid w:val="00E3099B"/>
    <w:rsid w:val="00E311FB"/>
    <w:rsid w:val="00E32DA8"/>
    <w:rsid w:val="00E331A5"/>
    <w:rsid w:val="00E3529C"/>
    <w:rsid w:val="00E40E25"/>
    <w:rsid w:val="00E43222"/>
    <w:rsid w:val="00E43C8E"/>
    <w:rsid w:val="00E46246"/>
    <w:rsid w:val="00E506C1"/>
    <w:rsid w:val="00E71575"/>
    <w:rsid w:val="00E72336"/>
    <w:rsid w:val="00E7631A"/>
    <w:rsid w:val="00E8231E"/>
    <w:rsid w:val="00E95787"/>
    <w:rsid w:val="00EA4238"/>
    <w:rsid w:val="00EB1096"/>
    <w:rsid w:val="00EB55B7"/>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262B"/>
    <w:rsid w:val="00F53576"/>
    <w:rsid w:val="00F54CD3"/>
    <w:rsid w:val="00F62228"/>
    <w:rsid w:val="00F62F57"/>
    <w:rsid w:val="00F65AE7"/>
    <w:rsid w:val="00F662BB"/>
    <w:rsid w:val="00F6642E"/>
    <w:rsid w:val="00F701F0"/>
    <w:rsid w:val="00F70B84"/>
    <w:rsid w:val="00F75A0B"/>
    <w:rsid w:val="00F83CAC"/>
    <w:rsid w:val="00F86404"/>
    <w:rsid w:val="00F967E7"/>
    <w:rsid w:val="00FC1C76"/>
    <w:rsid w:val="00FC1CB2"/>
    <w:rsid w:val="00FC3970"/>
    <w:rsid w:val="00FC5CE3"/>
    <w:rsid w:val="00FD0C52"/>
    <w:rsid w:val="00FD1A83"/>
    <w:rsid w:val="00FD2F3F"/>
    <w:rsid w:val="00FD34E0"/>
    <w:rsid w:val="00FD4AA6"/>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899705218">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878A2F-D244-4B62-9FCB-AAD13BBF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19</Pages>
  <Words>1249</Words>
  <Characters>7125</Characters>
  <Application>Microsoft Office Word</Application>
  <DocSecurity>0</DocSecurity>
  <Lines>59</Lines>
  <Paragraphs>16</Paragraphs>
  <ScaleCrop>false</ScaleCrop>
  <Company>china</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54</cp:revision>
  <cp:lastPrinted>2019-12-10T03:36:00Z</cp:lastPrinted>
  <dcterms:created xsi:type="dcterms:W3CDTF">2024-09-30T01:16:00Z</dcterms:created>
  <dcterms:modified xsi:type="dcterms:W3CDTF">2025-07-04T05:36:00Z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