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EE08B">
      <w:pPr>
        <w:ind w:left="210"/>
        <w:jc w:val="center"/>
        <w:rPr>
          <w:b/>
          <w:sz w:val="44"/>
        </w:rPr>
      </w:pPr>
      <w:r>
        <w:rPr>
          <w:b/>
          <w:sz w:val="44"/>
        </w:rPr>
        <w:t>汉源县人民医院</w:t>
      </w:r>
    </w:p>
    <w:p w14:paraId="1C6C8573">
      <w:pPr>
        <w:ind w:left="210"/>
        <w:jc w:val="center"/>
        <w:rPr>
          <w:rFonts w:hint="eastAsia" w:eastAsia="宋体"/>
          <w:b/>
          <w:sz w:val="44"/>
          <w:lang w:eastAsia="zh-CN"/>
        </w:rPr>
      </w:pPr>
      <w:r>
        <w:rPr>
          <w:rFonts w:hint="eastAsia"/>
          <w:b/>
          <w:sz w:val="44"/>
        </w:rPr>
        <w:t>试剂耗材（2026年第</w:t>
      </w:r>
      <w:r>
        <w:rPr>
          <w:rFonts w:hint="eastAsia"/>
          <w:b/>
          <w:sz w:val="44"/>
          <w:lang w:eastAsia="zh-CN"/>
        </w:rPr>
        <w:t>四</w:t>
      </w:r>
      <w:r>
        <w:rPr>
          <w:rFonts w:hint="eastAsia"/>
          <w:b/>
          <w:sz w:val="44"/>
        </w:rPr>
        <w:t>批）</w:t>
      </w:r>
      <w:r>
        <w:rPr>
          <w:rFonts w:hint="eastAsia"/>
          <w:b/>
          <w:sz w:val="44"/>
          <w:lang w:eastAsia="zh-CN"/>
        </w:rPr>
        <w:t>第二次</w:t>
      </w:r>
    </w:p>
    <w:p w14:paraId="78CABBAE">
      <w:pPr>
        <w:ind w:left="210"/>
        <w:jc w:val="center"/>
        <w:rPr>
          <w:b/>
          <w:sz w:val="44"/>
        </w:rPr>
      </w:pPr>
      <w:r>
        <w:rPr>
          <w:rFonts w:hint="eastAsia"/>
          <w:b/>
          <w:sz w:val="44"/>
        </w:rPr>
        <w:t>采购项目</w:t>
      </w:r>
    </w:p>
    <w:p w14:paraId="504A1850">
      <w:pPr>
        <w:ind w:left="210"/>
        <w:jc w:val="center"/>
        <w:rPr>
          <w:b/>
          <w:sz w:val="44"/>
        </w:rPr>
      </w:pPr>
    </w:p>
    <w:p w14:paraId="2C44F81F">
      <w:pPr>
        <w:ind w:left="210"/>
        <w:jc w:val="center"/>
        <w:rPr>
          <w:b/>
          <w:sz w:val="44"/>
        </w:rPr>
      </w:pPr>
    </w:p>
    <w:p w14:paraId="1E508203">
      <w:pPr>
        <w:ind w:left="210"/>
        <w:jc w:val="center"/>
        <w:rPr>
          <w:b/>
          <w:sz w:val="44"/>
        </w:rPr>
      </w:pPr>
    </w:p>
    <w:p w14:paraId="3F49CA47">
      <w:pPr>
        <w:ind w:left="210"/>
        <w:jc w:val="center"/>
        <w:rPr>
          <w:b/>
          <w:sz w:val="44"/>
        </w:rPr>
      </w:pPr>
      <w:r>
        <w:rPr>
          <w:rFonts w:hint="eastAsia"/>
          <w:b/>
          <w:sz w:val="44"/>
        </w:rPr>
        <w:t>采</w:t>
      </w:r>
    </w:p>
    <w:p w14:paraId="555BE846">
      <w:pPr>
        <w:ind w:left="210"/>
        <w:jc w:val="center"/>
        <w:rPr>
          <w:b/>
          <w:sz w:val="44"/>
        </w:rPr>
      </w:pPr>
      <w:r>
        <w:rPr>
          <w:rFonts w:hint="eastAsia"/>
          <w:b/>
          <w:sz w:val="44"/>
        </w:rPr>
        <w:t>购</w:t>
      </w:r>
    </w:p>
    <w:p w14:paraId="69D33136">
      <w:pPr>
        <w:ind w:left="210"/>
        <w:jc w:val="center"/>
        <w:rPr>
          <w:b/>
          <w:sz w:val="44"/>
        </w:rPr>
      </w:pPr>
      <w:r>
        <w:rPr>
          <w:rFonts w:hint="eastAsia"/>
          <w:b/>
          <w:sz w:val="44"/>
        </w:rPr>
        <w:t>文</w:t>
      </w:r>
    </w:p>
    <w:p w14:paraId="1B61C15C">
      <w:pPr>
        <w:ind w:left="210"/>
        <w:jc w:val="center"/>
        <w:rPr>
          <w:b/>
          <w:sz w:val="44"/>
        </w:rPr>
      </w:pPr>
      <w:r>
        <w:rPr>
          <w:rFonts w:hint="eastAsia"/>
          <w:b/>
          <w:sz w:val="44"/>
        </w:rPr>
        <w:t>件</w:t>
      </w:r>
    </w:p>
    <w:p w14:paraId="36D9795F">
      <w:pPr>
        <w:ind w:left="210"/>
        <w:jc w:val="center"/>
        <w:rPr>
          <w:b/>
          <w:sz w:val="44"/>
        </w:rPr>
      </w:pPr>
    </w:p>
    <w:p w14:paraId="4FFCBD24">
      <w:pPr>
        <w:ind w:left="210"/>
        <w:jc w:val="center"/>
        <w:rPr>
          <w:b/>
          <w:sz w:val="44"/>
        </w:rPr>
      </w:pPr>
    </w:p>
    <w:p w14:paraId="0BEEFED0">
      <w:pPr>
        <w:ind w:left="210"/>
        <w:jc w:val="center"/>
        <w:rPr>
          <w:b/>
          <w:sz w:val="44"/>
        </w:rPr>
      </w:pPr>
    </w:p>
    <w:p w14:paraId="7B89803D">
      <w:pPr>
        <w:ind w:left="210"/>
        <w:jc w:val="center"/>
        <w:rPr>
          <w:b/>
          <w:sz w:val="44"/>
        </w:rPr>
      </w:pPr>
    </w:p>
    <w:p w14:paraId="4A290C1E">
      <w:pPr>
        <w:ind w:left="210"/>
        <w:jc w:val="center"/>
        <w:rPr>
          <w:b/>
          <w:sz w:val="44"/>
        </w:rPr>
      </w:pPr>
    </w:p>
    <w:p w14:paraId="18F8A32E">
      <w:pPr>
        <w:ind w:left="210"/>
        <w:jc w:val="center"/>
        <w:rPr>
          <w:b/>
          <w:sz w:val="44"/>
        </w:rPr>
      </w:pPr>
    </w:p>
    <w:p w14:paraId="2E3860FE">
      <w:pPr>
        <w:ind w:left="210"/>
        <w:jc w:val="center"/>
        <w:rPr>
          <w:b/>
          <w:sz w:val="44"/>
        </w:rPr>
      </w:pPr>
      <w:r>
        <w:rPr>
          <w:rFonts w:hint="eastAsia"/>
          <w:b/>
          <w:sz w:val="44"/>
        </w:rPr>
        <w:t>汉源县人民医院</w:t>
      </w:r>
    </w:p>
    <w:p w14:paraId="25DABE9A">
      <w:pPr>
        <w:ind w:left="210"/>
        <w:jc w:val="center"/>
        <w:rPr>
          <w:b/>
          <w:lang w:val="zh-CN"/>
        </w:rPr>
        <w:sectPr>
          <w:headerReference r:id="rId7" w:type="first"/>
          <w:footerReference r:id="rId10" w:type="first"/>
          <w:headerReference r:id="rId5" w:type="default"/>
          <w:footerReference r:id="rId8" w:type="default"/>
          <w:headerReference r:id="rId6" w:type="even"/>
          <w:footerReference r:id="rId9" w:type="even"/>
          <w:pgSz w:w="11905" w:h="16838"/>
          <w:pgMar w:top="1440" w:right="1803" w:bottom="1440" w:left="1803" w:header="850" w:footer="992" w:gutter="0"/>
          <w:pgNumType w:start="1"/>
          <w:cols w:space="0" w:num="1"/>
          <w:docGrid w:type="lines" w:linePitch="317" w:charSpace="0"/>
        </w:sectPr>
      </w:pPr>
      <w:r>
        <w:rPr>
          <w:rFonts w:hint="eastAsia"/>
          <w:b/>
          <w:sz w:val="44"/>
        </w:rPr>
        <w:t>202</w:t>
      </w:r>
      <w:r>
        <w:rPr>
          <w:rFonts w:hint="eastAsia"/>
          <w:b/>
          <w:sz w:val="44"/>
          <w:lang w:val="en-US" w:eastAsia="zh-CN"/>
        </w:rPr>
        <w:t>6</w:t>
      </w:r>
      <w:r>
        <w:rPr>
          <w:rFonts w:hint="eastAsia"/>
          <w:b/>
          <w:sz w:val="44"/>
          <w:lang w:val="zh-CN"/>
        </w:rPr>
        <w:t>年</w:t>
      </w:r>
      <w:r>
        <w:rPr>
          <w:rFonts w:hint="eastAsia"/>
          <w:b/>
          <w:sz w:val="44"/>
          <w:lang w:val="en-US" w:eastAsia="zh-CN"/>
        </w:rPr>
        <w:t>7</w:t>
      </w:r>
      <w:r>
        <w:rPr>
          <w:rFonts w:hint="eastAsia"/>
          <w:b/>
          <w:sz w:val="44"/>
          <w:lang w:val="zh-CN"/>
        </w:rPr>
        <w:t>月</w:t>
      </w:r>
      <w:r>
        <w:rPr>
          <w:rFonts w:hint="eastAsia"/>
          <w:b/>
          <w:sz w:val="44"/>
          <w:lang w:val="en-US" w:eastAsia="zh-CN"/>
        </w:rPr>
        <w:t>27</w:t>
      </w:r>
      <w:r>
        <w:rPr>
          <w:rFonts w:hint="eastAsia"/>
          <w:b/>
          <w:sz w:val="44"/>
          <w:lang w:val="zh-CN"/>
        </w:rPr>
        <w:t>日</w:t>
      </w:r>
    </w:p>
    <w:p w14:paraId="6DF8D51B">
      <w:pPr>
        <w:pStyle w:val="2"/>
        <w:rPr>
          <w:lang w:val="zh-TW" w:eastAsia="zh-TW"/>
        </w:rPr>
      </w:pPr>
      <w:bookmarkStart w:id="0" w:name="第一章"/>
      <w:r>
        <w:rPr>
          <w:rFonts w:hint="eastAsia"/>
          <w:lang w:val="zh-TW" w:eastAsia="zh-TW"/>
        </w:rPr>
        <w:fldChar w:fldCharType="begin"/>
      </w:r>
      <w:r>
        <w:rPr>
          <w:rFonts w:hint="eastAsia"/>
          <w:lang w:val="zh-TW" w:eastAsia="zh-TW"/>
        </w:rPr>
        <w:instrText xml:space="preserve"> HYPERLINK  \l "目录"</w:instrText>
      </w:r>
      <w:r>
        <w:rPr>
          <w:rFonts w:hint="eastAsia"/>
          <w:lang w:val="zh-TW" w:eastAsia="zh-TW"/>
        </w:rPr>
        <w:fldChar w:fldCharType="separate"/>
      </w:r>
      <w:r>
        <w:rPr>
          <w:rStyle w:val="19"/>
          <w:rFonts w:hint="eastAsia" w:ascii="宋体" w:hAnsi="宋体" w:eastAsia="宋体" w:cs="宋体"/>
          <w:szCs w:val="32"/>
          <w:u w:val="none"/>
          <w:lang w:val="zh-TW" w:eastAsia="zh-TW"/>
        </w:rPr>
        <w:t>项目概况</w:t>
      </w:r>
      <w:r>
        <w:rPr>
          <w:rFonts w:hint="eastAsia"/>
          <w:lang w:val="zh-TW" w:eastAsia="zh-TW"/>
        </w:rPr>
        <w:fldChar w:fldCharType="end"/>
      </w:r>
    </w:p>
    <w:tbl>
      <w:tblPr>
        <w:tblStyle w:val="14"/>
        <w:tblW w:w="5025"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90"/>
        <w:gridCol w:w="1624"/>
        <w:gridCol w:w="6268"/>
      </w:tblGrid>
      <w:tr w14:paraId="7CD21F5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2" w:type="pct"/>
            <w:tcBorders>
              <w:top w:val="single" w:color="auto" w:sz="18" w:space="0"/>
            </w:tcBorders>
            <w:vAlign w:val="center"/>
          </w:tcPr>
          <w:p w14:paraId="5A9BFC0D">
            <w:pPr>
              <w:ind w:left="210"/>
            </w:pPr>
            <w:r>
              <w:rPr>
                <w:rFonts w:hint="eastAsia"/>
              </w:rPr>
              <w:t>序号</w:t>
            </w:r>
          </w:p>
        </w:tc>
        <w:tc>
          <w:tcPr>
            <w:tcW w:w="969" w:type="pct"/>
            <w:tcBorders>
              <w:top w:val="single" w:color="auto" w:sz="18" w:space="0"/>
            </w:tcBorders>
            <w:vAlign w:val="center"/>
          </w:tcPr>
          <w:p w14:paraId="278BCD8F">
            <w:pPr>
              <w:ind w:left="210"/>
            </w:pPr>
            <w:r>
              <w:rPr>
                <w:rFonts w:hint="eastAsia"/>
              </w:rPr>
              <w:t>应知事项</w:t>
            </w:r>
          </w:p>
        </w:tc>
        <w:tc>
          <w:tcPr>
            <w:tcW w:w="3739" w:type="pct"/>
            <w:tcBorders>
              <w:top w:val="single" w:color="auto" w:sz="18" w:space="0"/>
            </w:tcBorders>
            <w:vAlign w:val="center"/>
          </w:tcPr>
          <w:p w14:paraId="76E45C60">
            <w:pPr>
              <w:ind w:left="210"/>
            </w:pPr>
            <w:r>
              <w:rPr>
                <w:rFonts w:hint="eastAsia"/>
              </w:rPr>
              <w:t>说明和要求</w:t>
            </w:r>
          </w:p>
        </w:tc>
      </w:tr>
      <w:tr w14:paraId="4593F30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8" w:hRule="atLeast"/>
          <w:jc w:val="center"/>
        </w:trPr>
        <w:tc>
          <w:tcPr>
            <w:tcW w:w="292" w:type="pct"/>
            <w:tcBorders>
              <w:bottom w:val="single" w:color="auto" w:sz="4" w:space="0"/>
            </w:tcBorders>
            <w:vAlign w:val="center"/>
          </w:tcPr>
          <w:p w14:paraId="1E2811C2">
            <w:pPr>
              <w:ind w:left="210"/>
              <w:rPr>
                <w:lang w:val="zh-CN"/>
              </w:rPr>
            </w:pPr>
          </w:p>
        </w:tc>
        <w:tc>
          <w:tcPr>
            <w:tcW w:w="969" w:type="pct"/>
            <w:tcBorders>
              <w:bottom w:val="single" w:color="auto" w:sz="4" w:space="0"/>
            </w:tcBorders>
            <w:vAlign w:val="center"/>
          </w:tcPr>
          <w:p w14:paraId="7470388C">
            <w:pPr>
              <w:ind w:left="210"/>
              <w:rPr>
                <w:kern w:val="0"/>
              </w:rPr>
            </w:pPr>
            <w:r>
              <w:rPr>
                <w:rFonts w:hint="eastAsia"/>
                <w:kern w:val="0"/>
              </w:rPr>
              <w:t>采购人</w:t>
            </w:r>
          </w:p>
        </w:tc>
        <w:tc>
          <w:tcPr>
            <w:tcW w:w="3739" w:type="pct"/>
            <w:tcBorders>
              <w:bottom w:val="single" w:color="auto" w:sz="4" w:space="0"/>
            </w:tcBorders>
            <w:vAlign w:val="center"/>
          </w:tcPr>
          <w:p w14:paraId="206AE8E4">
            <w:pPr>
              <w:ind w:left="210"/>
            </w:pPr>
            <w:r>
              <w:rPr>
                <w:rFonts w:hint="eastAsia"/>
              </w:rPr>
              <w:t>汉源县人民医院</w:t>
            </w:r>
          </w:p>
        </w:tc>
      </w:tr>
      <w:tr w14:paraId="568AA4D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2" w:hRule="atLeast"/>
          <w:jc w:val="center"/>
        </w:trPr>
        <w:tc>
          <w:tcPr>
            <w:tcW w:w="292" w:type="pct"/>
            <w:tcBorders>
              <w:bottom w:val="single" w:color="auto" w:sz="4" w:space="0"/>
            </w:tcBorders>
            <w:vAlign w:val="center"/>
          </w:tcPr>
          <w:p w14:paraId="0768A6F9">
            <w:pPr>
              <w:ind w:left="210"/>
              <w:rPr>
                <w:lang w:val="zh-CN"/>
              </w:rPr>
            </w:pPr>
          </w:p>
        </w:tc>
        <w:tc>
          <w:tcPr>
            <w:tcW w:w="969" w:type="pct"/>
            <w:tcBorders>
              <w:bottom w:val="single" w:color="auto" w:sz="4" w:space="0"/>
            </w:tcBorders>
            <w:vAlign w:val="center"/>
          </w:tcPr>
          <w:p w14:paraId="7ACA9325">
            <w:pPr>
              <w:ind w:left="210"/>
              <w:rPr>
                <w:kern w:val="0"/>
                <w:lang w:val="zh-CN"/>
              </w:rPr>
            </w:pPr>
            <w:r>
              <w:rPr>
                <w:rFonts w:hint="eastAsia"/>
                <w:kern w:val="0"/>
              </w:rPr>
              <w:t>项目名称</w:t>
            </w:r>
          </w:p>
        </w:tc>
        <w:tc>
          <w:tcPr>
            <w:tcW w:w="3739" w:type="pct"/>
            <w:tcBorders>
              <w:bottom w:val="single" w:color="auto" w:sz="4" w:space="0"/>
            </w:tcBorders>
            <w:vAlign w:val="center"/>
          </w:tcPr>
          <w:p w14:paraId="150AF3B9">
            <w:pPr>
              <w:ind w:left="210"/>
            </w:pPr>
            <w:r>
              <w:rPr>
                <w:rFonts w:hint="eastAsia"/>
              </w:rPr>
              <w:t>汉源县人民医院</w:t>
            </w:r>
            <w:r>
              <w:rPr>
                <w:rFonts w:hint="eastAsia"/>
                <w:kern w:val="0"/>
              </w:rPr>
              <w:t>试剂耗材（2026年第</w:t>
            </w:r>
            <w:r>
              <w:rPr>
                <w:rFonts w:hint="eastAsia"/>
                <w:kern w:val="0"/>
                <w:lang w:eastAsia="zh-CN"/>
              </w:rPr>
              <w:t>四</w:t>
            </w:r>
            <w:r>
              <w:rPr>
                <w:rFonts w:hint="eastAsia"/>
                <w:kern w:val="0"/>
              </w:rPr>
              <w:t>批）</w:t>
            </w:r>
            <w:r>
              <w:rPr>
                <w:rFonts w:hint="eastAsia"/>
                <w:kern w:val="0"/>
                <w:lang w:eastAsia="zh-CN"/>
              </w:rPr>
              <w:t>第二次</w:t>
            </w:r>
            <w:r>
              <w:rPr>
                <w:rFonts w:hint="eastAsia"/>
                <w:kern w:val="0"/>
              </w:rPr>
              <w:t>采购</w:t>
            </w:r>
          </w:p>
        </w:tc>
      </w:tr>
      <w:tr w14:paraId="5786096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59" w:hRule="atLeast"/>
          <w:jc w:val="center"/>
        </w:trPr>
        <w:tc>
          <w:tcPr>
            <w:tcW w:w="292" w:type="pct"/>
            <w:vAlign w:val="center"/>
          </w:tcPr>
          <w:p w14:paraId="676C167D">
            <w:pPr>
              <w:ind w:left="210"/>
            </w:pPr>
          </w:p>
        </w:tc>
        <w:tc>
          <w:tcPr>
            <w:tcW w:w="969" w:type="pct"/>
            <w:vAlign w:val="center"/>
          </w:tcPr>
          <w:p w14:paraId="299DFC63">
            <w:pPr>
              <w:ind w:left="210"/>
              <w:rPr>
                <w:kern w:val="0"/>
                <w:lang w:val="zh-CN"/>
              </w:rPr>
            </w:pPr>
            <w:r>
              <w:rPr>
                <w:rFonts w:hint="eastAsia"/>
                <w:lang w:val="zh-TW"/>
              </w:rPr>
              <w:t>最高限价</w:t>
            </w:r>
          </w:p>
        </w:tc>
        <w:tc>
          <w:tcPr>
            <w:tcW w:w="3739" w:type="pct"/>
            <w:vAlign w:val="center"/>
          </w:tcPr>
          <w:p w14:paraId="5B3A184A">
            <w:pPr>
              <w:ind w:left="210"/>
            </w:pPr>
            <w:r>
              <w:rPr>
                <w:rFonts w:hint="eastAsia"/>
              </w:rPr>
              <w:t>超过最高限价的报价，其报价文件作无效处理。</w:t>
            </w:r>
          </w:p>
        </w:tc>
      </w:tr>
      <w:tr w14:paraId="3BDA13A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203" w:hRule="atLeast"/>
          <w:jc w:val="center"/>
        </w:trPr>
        <w:tc>
          <w:tcPr>
            <w:tcW w:w="292" w:type="pct"/>
            <w:vAlign w:val="center"/>
          </w:tcPr>
          <w:p w14:paraId="102B3118">
            <w:pPr>
              <w:ind w:left="210"/>
            </w:pPr>
          </w:p>
        </w:tc>
        <w:tc>
          <w:tcPr>
            <w:tcW w:w="969" w:type="pct"/>
            <w:vAlign w:val="center"/>
          </w:tcPr>
          <w:p w14:paraId="26A3F7D7">
            <w:pPr>
              <w:ind w:left="210"/>
              <w:rPr>
                <w:kern w:val="0"/>
                <w:lang w:val="zh-CN"/>
              </w:rPr>
            </w:pPr>
            <w:r>
              <w:rPr>
                <w:rFonts w:hint="eastAsia"/>
                <w:kern w:val="0"/>
              </w:rPr>
              <w:t>公开</w:t>
            </w:r>
            <w:r>
              <w:rPr>
                <w:rFonts w:hint="eastAsia"/>
                <w:kern w:val="0"/>
                <w:lang w:val="zh-CN"/>
              </w:rPr>
              <w:t>方式</w:t>
            </w:r>
          </w:p>
        </w:tc>
        <w:tc>
          <w:tcPr>
            <w:tcW w:w="3739" w:type="pct"/>
            <w:vAlign w:val="center"/>
          </w:tcPr>
          <w:p w14:paraId="4622CFD6">
            <w:pPr>
              <w:ind w:left="210"/>
            </w:pPr>
            <w:r>
              <w:rPr>
                <w:rFonts w:hint="eastAsia"/>
              </w:rPr>
              <w:t>通过汉源县人民医院官方网站上以公告形式发布；</w:t>
            </w:r>
          </w:p>
        </w:tc>
      </w:tr>
      <w:tr w14:paraId="7C7F19E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1CD5534C">
            <w:pPr>
              <w:ind w:left="210"/>
            </w:pPr>
          </w:p>
        </w:tc>
        <w:tc>
          <w:tcPr>
            <w:tcW w:w="969" w:type="pct"/>
            <w:vAlign w:val="center"/>
          </w:tcPr>
          <w:p w14:paraId="7B5EED72">
            <w:pPr>
              <w:ind w:left="210"/>
              <w:rPr>
                <w:kern w:val="0"/>
              </w:rPr>
            </w:pPr>
            <w:r>
              <w:rPr>
                <w:rFonts w:hint="eastAsia"/>
                <w:kern w:val="0"/>
              </w:rPr>
              <w:t>联合体</w:t>
            </w:r>
          </w:p>
        </w:tc>
        <w:tc>
          <w:tcPr>
            <w:tcW w:w="3739" w:type="pct"/>
            <w:vAlign w:val="center"/>
          </w:tcPr>
          <w:p w14:paraId="1EB39712">
            <w:pPr>
              <w:ind w:left="210"/>
            </w:pPr>
            <w:r>
              <w:rPr>
                <w:rFonts w:hint="eastAsia"/>
              </w:rPr>
              <w:t xml:space="preserve">不接受 </w:t>
            </w:r>
          </w:p>
        </w:tc>
      </w:tr>
      <w:tr w14:paraId="484DDCB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4C20F70C">
            <w:pPr>
              <w:ind w:left="210"/>
            </w:pPr>
          </w:p>
        </w:tc>
        <w:tc>
          <w:tcPr>
            <w:tcW w:w="969" w:type="pct"/>
            <w:vAlign w:val="center"/>
          </w:tcPr>
          <w:p w14:paraId="6962CD8C">
            <w:pPr>
              <w:ind w:left="210"/>
            </w:pPr>
            <w:r>
              <w:rPr>
                <w:rFonts w:hint="eastAsia"/>
                <w:lang w:val="zh-TW"/>
              </w:rPr>
              <w:t>转包</w:t>
            </w:r>
          </w:p>
        </w:tc>
        <w:tc>
          <w:tcPr>
            <w:tcW w:w="3739" w:type="pct"/>
            <w:vAlign w:val="center"/>
          </w:tcPr>
          <w:p w14:paraId="0A694EA2">
            <w:pPr>
              <w:ind w:left="210"/>
            </w:pPr>
            <w:r>
              <w:rPr>
                <w:rFonts w:hint="eastAsia"/>
                <w:lang w:val="zh-TW"/>
              </w:rPr>
              <w:t>不接受转包</w:t>
            </w:r>
          </w:p>
        </w:tc>
      </w:tr>
      <w:tr w14:paraId="30FF629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44" w:hRule="atLeast"/>
          <w:jc w:val="center"/>
        </w:trPr>
        <w:tc>
          <w:tcPr>
            <w:tcW w:w="292" w:type="pct"/>
            <w:vAlign w:val="center"/>
          </w:tcPr>
          <w:p w14:paraId="6F774ABC">
            <w:pPr>
              <w:ind w:left="210"/>
            </w:pPr>
          </w:p>
        </w:tc>
        <w:tc>
          <w:tcPr>
            <w:tcW w:w="969" w:type="pct"/>
            <w:vAlign w:val="center"/>
          </w:tcPr>
          <w:p w14:paraId="3396E2E8">
            <w:pPr>
              <w:ind w:left="210"/>
            </w:pPr>
            <w:r>
              <w:rPr>
                <w:rFonts w:hint="eastAsia"/>
              </w:rPr>
              <w:t>现场踏勘</w:t>
            </w:r>
          </w:p>
        </w:tc>
        <w:tc>
          <w:tcPr>
            <w:tcW w:w="3739" w:type="pct"/>
            <w:tcBorders>
              <w:bottom w:val="single" w:color="auto" w:sz="4" w:space="0"/>
            </w:tcBorders>
            <w:vAlign w:val="center"/>
          </w:tcPr>
          <w:p w14:paraId="46D323CD">
            <w:pPr>
              <w:ind w:left="210"/>
            </w:pPr>
            <w:r>
              <w:rPr>
                <w:rFonts w:hint="eastAsia"/>
              </w:rPr>
              <w:t xml:space="preserve">不举行      </w:t>
            </w:r>
          </w:p>
        </w:tc>
      </w:tr>
      <w:tr w14:paraId="2A0DE67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2" w:hRule="atLeast"/>
          <w:jc w:val="center"/>
        </w:trPr>
        <w:tc>
          <w:tcPr>
            <w:tcW w:w="292" w:type="pct"/>
            <w:vAlign w:val="center"/>
          </w:tcPr>
          <w:p w14:paraId="055417A4">
            <w:pPr>
              <w:ind w:left="210"/>
            </w:pPr>
          </w:p>
        </w:tc>
        <w:tc>
          <w:tcPr>
            <w:tcW w:w="969" w:type="pct"/>
            <w:vAlign w:val="center"/>
          </w:tcPr>
          <w:p w14:paraId="5C925A00">
            <w:pPr>
              <w:ind w:left="210"/>
              <w:rPr>
                <w:kern w:val="0"/>
              </w:rPr>
            </w:pPr>
            <w:r>
              <w:rPr>
                <w:rFonts w:hint="eastAsia"/>
                <w:kern w:val="0"/>
              </w:rPr>
              <w:t>答疑会</w:t>
            </w:r>
          </w:p>
        </w:tc>
        <w:tc>
          <w:tcPr>
            <w:tcW w:w="3739" w:type="pct"/>
            <w:vAlign w:val="center"/>
          </w:tcPr>
          <w:p w14:paraId="726930D7">
            <w:pPr>
              <w:ind w:left="0" w:leftChars="0" w:firstLine="210" w:firstLineChars="100"/>
            </w:pPr>
            <w:r>
              <w:rPr>
                <w:rFonts w:hint="eastAsia"/>
              </w:rPr>
              <w:t xml:space="preserve">不组织 </w:t>
            </w:r>
          </w:p>
        </w:tc>
      </w:tr>
      <w:tr w14:paraId="7C866E8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6" w:hRule="atLeast"/>
          <w:jc w:val="center"/>
        </w:trPr>
        <w:tc>
          <w:tcPr>
            <w:tcW w:w="292" w:type="pct"/>
            <w:vAlign w:val="center"/>
          </w:tcPr>
          <w:p w14:paraId="1CE9445E">
            <w:pPr>
              <w:ind w:left="210"/>
            </w:pPr>
          </w:p>
        </w:tc>
        <w:tc>
          <w:tcPr>
            <w:tcW w:w="969" w:type="pct"/>
            <w:vAlign w:val="center"/>
          </w:tcPr>
          <w:p w14:paraId="0C4A66FD">
            <w:pPr>
              <w:ind w:left="210"/>
              <w:rPr>
                <w:kern w:val="0"/>
              </w:rPr>
            </w:pPr>
            <w:r>
              <w:rPr>
                <w:rFonts w:hint="eastAsia"/>
                <w:kern w:val="0"/>
              </w:rPr>
              <w:t>履约保证金</w:t>
            </w:r>
          </w:p>
        </w:tc>
        <w:tc>
          <w:tcPr>
            <w:tcW w:w="3739" w:type="pct"/>
            <w:tcBorders>
              <w:bottom w:val="single" w:color="auto" w:sz="4" w:space="0"/>
            </w:tcBorders>
            <w:vAlign w:val="center"/>
          </w:tcPr>
          <w:p w14:paraId="768A5901">
            <w:pPr>
              <w:ind w:left="210"/>
              <w:rPr>
                <w:kern w:val="0"/>
              </w:rPr>
            </w:pPr>
            <w:r>
              <w:rPr>
                <w:rFonts w:hint="eastAsia"/>
                <w:kern w:val="0"/>
              </w:rPr>
              <w:t xml:space="preserve">不收取 </w:t>
            </w:r>
          </w:p>
        </w:tc>
      </w:tr>
      <w:tr w14:paraId="16711D6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6" w:hRule="atLeast"/>
          <w:jc w:val="center"/>
        </w:trPr>
        <w:tc>
          <w:tcPr>
            <w:tcW w:w="292" w:type="pct"/>
            <w:vAlign w:val="center"/>
          </w:tcPr>
          <w:p w14:paraId="70EB546C">
            <w:pPr>
              <w:ind w:left="210"/>
            </w:pPr>
          </w:p>
        </w:tc>
        <w:tc>
          <w:tcPr>
            <w:tcW w:w="969" w:type="pct"/>
            <w:vAlign w:val="center"/>
          </w:tcPr>
          <w:p w14:paraId="5F4920F5">
            <w:pPr>
              <w:ind w:left="210"/>
              <w:rPr>
                <w:kern w:val="0"/>
              </w:rPr>
            </w:pPr>
            <w:r>
              <w:rPr>
                <w:rFonts w:hint="eastAsia"/>
                <w:kern w:val="0"/>
                <w:lang w:val="zh-CN"/>
              </w:rPr>
              <w:t>评审方式</w:t>
            </w:r>
          </w:p>
        </w:tc>
        <w:tc>
          <w:tcPr>
            <w:tcW w:w="3739" w:type="pct"/>
            <w:vAlign w:val="center"/>
          </w:tcPr>
          <w:p w14:paraId="5C36D9FE">
            <w:pPr>
              <w:ind w:left="210"/>
              <w:rPr>
                <w:rFonts w:hint="eastAsia"/>
                <w:kern w:val="0"/>
              </w:rPr>
            </w:pPr>
            <w:r>
              <w:rPr>
                <w:rFonts w:hint="eastAsia"/>
                <w:kern w:val="0"/>
              </w:rPr>
              <w:t>综合评分法，评审标准见第三章“评审标准”，本项目将试剂耗材按照所对应的</w:t>
            </w:r>
            <w:r>
              <w:rPr>
                <w:rFonts w:hint="eastAsia"/>
                <w:kern w:val="0"/>
                <w:lang w:eastAsia="zh-CN"/>
              </w:rPr>
              <w:t>品类</w:t>
            </w:r>
            <w:r>
              <w:rPr>
                <w:rFonts w:hint="eastAsia"/>
                <w:kern w:val="0"/>
              </w:rPr>
              <w:t>进行划分，</w:t>
            </w:r>
            <w:r>
              <w:rPr>
                <w:rFonts w:hint="eastAsia"/>
                <w:kern w:val="0"/>
                <w:highlight w:val="none"/>
              </w:rPr>
              <w:t>共计</w:t>
            </w:r>
            <w:r>
              <w:rPr>
                <w:rFonts w:hint="eastAsia"/>
                <w:kern w:val="0"/>
                <w:highlight w:val="none"/>
                <w:lang w:val="en-US" w:eastAsia="zh-CN"/>
              </w:rPr>
              <w:t>6</w:t>
            </w:r>
            <w:r>
              <w:rPr>
                <w:rFonts w:hint="eastAsia"/>
                <w:kern w:val="0"/>
                <w:highlight w:val="none"/>
              </w:rPr>
              <w:t>包</w:t>
            </w:r>
            <w:r>
              <w:rPr>
                <w:rFonts w:hint="eastAsia"/>
                <w:kern w:val="0"/>
              </w:rPr>
              <w:t>，供应商至少应完全响应报价其中一包，如果供应商对同一包中的所有试剂及耗材未全部响应报价，视为无效报价。</w:t>
            </w:r>
          </w:p>
          <w:p w14:paraId="24DB2306">
            <w:pPr>
              <w:ind w:left="210"/>
              <w:rPr>
                <w:rFonts w:hint="eastAsia"/>
                <w:kern w:val="0"/>
              </w:rPr>
            </w:pPr>
            <w:r>
              <w:rPr>
                <w:rFonts w:hint="eastAsia"/>
                <w:kern w:val="0"/>
                <w:lang w:eastAsia="zh-CN"/>
              </w:rPr>
              <w:t>报价文件要求：供应商可自主选择投</w:t>
            </w:r>
            <w:r>
              <w:rPr>
                <w:rFonts w:hint="eastAsia"/>
                <w:kern w:val="0"/>
                <w:lang w:val="en-US" w:eastAsia="zh-CN"/>
              </w:rPr>
              <w:t>1包或多包，每包单独响应、单独报价、单独递交响应文件，投报多包不享受合并优惠、不强制兼投兼中、评审环节按包独立开展。</w:t>
            </w:r>
          </w:p>
        </w:tc>
      </w:tr>
      <w:tr w14:paraId="102D458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311" w:hRule="atLeast"/>
          <w:jc w:val="center"/>
        </w:trPr>
        <w:tc>
          <w:tcPr>
            <w:tcW w:w="292" w:type="pct"/>
            <w:vAlign w:val="center"/>
          </w:tcPr>
          <w:p w14:paraId="53AD441C">
            <w:pPr>
              <w:ind w:left="210"/>
            </w:pPr>
          </w:p>
        </w:tc>
        <w:tc>
          <w:tcPr>
            <w:tcW w:w="969" w:type="pct"/>
            <w:vAlign w:val="center"/>
          </w:tcPr>
          <w:p w14:paraId="3255DD2B">
            <w:pPr>
              <w:ind w:left="210"/>
              <w:rPr>
                <w:kern w:val="0"/>
              </w:rPr>
            </w:pPr>
            <w:r>
              <w:rPr>
                <w:rFonts w:hint="eastAsia"/>
                <w:kern w:val="0"/>
              </w:rPr>
              <w:t>采购文件</w:t>
            </w:r>
          </w:p>
          <w:p w14:paraId="484D4CE6">
            <w:pPr>
              <w:ind w:left="210"/>
              <w:rPr>
                <w:kern w:val="0"/>
              </w:rPr>
            </w:pPr>
            <w:r>
              <w:rPr>
                <w:rFonts w:hint="eastAsia"/>
                <w:kern w:val="0"/>
              </w:rPr>
              <w:t>获取方式</w:t>
            </w:r>
          </w:p>
        </w:tc>
        <w:tc>
          <w:tcPr>
            <w:tcW w:w="3739" w:type="pct"/>
            <w:vAlign w:val="center"/>
          </w:tcPr>
          <w:p w14:paraId="6ECB3F22">
            <w:pPr>
              <w:ind w:left="0" w:leftChars="0"/>
              <w:rPr>
                <w:kern w:val="0"/>
              </w:rPr>
            </w:pPr>
            <w:r>
              <w:rPr>
                <w:rFonts w:hint="eastAsia"/>
                <w:kern w:val="0"/>
              </w:rPr>
              <w:t>供应商通过汉源县人民医院官网下载获取。</w:t>
            </w:r>
          </w:p>
        </w:tc>
      </w:tr>
      <w:tr w14:paraId="211B9EF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901" w:hRule="atLeast"/>
          <w:jc w:val="center"/>
        </w:trPr>
        <w:tc>
          <w:tcPr>
            <w:tcW w:w="292" w:type="pct"/>
            <w:vAlign w:val="center"/>
          </w:tcPr>
          <w:p w14:paraId="505F9D50">
            <w:pPr>
              <w:ind w:left="210"/>
              <w:rPr>
                <w:kern w:val="0"/>
              </w:rPr>
            </w:pPr>
          </w:p>
        </w:tc>
        <w:tc>
          <w:tcPr>
            <w:tcW w:w="969" w:type="pct"/>
            <w:vAlign w:val="center"/>
          </w:tcPr>
          <w:p w14:paraId="400344B0">
            <w:pPr>
              <w:ind w:left="210"/>
              <w:rPr>
                <w:kern w:val="0"/>
              </w:rPr>
            </w:pPr>
            <w:r>
              <w:rPr>
                <w:rFonts w:hint="eastAsia"/>
                <w:kern w:val="0"/>
              </w:rPr>
              <w:t>报价文件提交方式</w:t>
            </w:r>
          </w:p>
        </w:tc>
        <w:tc>
          <w:tcPr>
            <w:tcW w:w="3739" w:type="pct"/>
            <w:vAlign w:val="center"/>
          </w:tcPr>
          <w:p w14:paraId="440BB2C7">
            <w:pPr>
              <w:ind w:left="210"/>
              <w:rPr>
                <w:color w:val="FF0000"/>
                <w:kern w:val="0"/>
              </w:rPr>
            </w:pPr>
            <w:r>
              <w:rPr>
                <w:rFonts w:hint="eastAsia"/>
                <w:kern w:val="0"/>
              </w:rPr>
              <w:t>现场提交时</w:t>
            </w:r>
            <w:r>
              <w:rPr>
                <w:rFonts w:hint="eastAsia"/>
                <w:kern w:val="0"/>
                <w:highlight w:val="none"/>
              </w:rPr>
              <w:t>间：202</w:t>
            </w:r>
            <w:r>
              <w:rPr>
                <w:rFonts w:hint="eastAsia"/>
                <w:kern w:val="0"/>
                <w:highlight w:val="none"/>
                <w:lang w:val="en-US" w:eastAsia="zh-CN"/>
              </w:rPr>
              <w:t>6</w:t>
            </w:r>
            <w:r>
              <w:rPr>
                <w:rFonts w:hint="eastAsia"/>
                <w:kern w:val="0"/>
                <w:highlight w:val="none"/>
              </w:rPr>
              <w:t>年</w:t>
            </w:r>
            <w:r>
              <w:rPr>
                <w:rFonts w:hint="eastAsia"/>
                <w:kern w:val="0"/>
                <w:highlight w:val="none"/>
                <w:lang w:val="en-US" w:eastAsia="zh-CN"/>
              </w:rPr>
              <w:t>7</w:t>
            </w:r>
            <w:r>
              <w:rPr>
                <w:rFonts w:hint="eastAsia"/>
                <w:kern w:val="0"/>
                <w:highlight w:val="none"/>
              </w:rPr>
              <w:t>月</w:t>
            </w:r>
            <w:r>
              <w:rPr>
                <w:rFonts w:hint="eastAsia"/>
                <w:kern w:val="0"/>
                <w:highlight w:val="none"/>
                <w:lang w:val="en-US" w:eastAsia="zh-CN"/>
              </w:rPr>
              <w:t>31</w:t>
            </w:r>
            <w:r>
              <w:rPr>
                <w:rFonts w:hint="eastAsia"/>
                <w:kern w:val="0"/>
                <w:highlight w:val="none"/>
              </w:rPr>
              <w:t>日</w:t>
            </w:r>
            <w:r>
              <w:rPr>
                <w:rFonts w:hint="eastAsia"/>
                <w:kern w:val="0"/>
                <w:highlight w:val="none"/>
                <w:lang w:val="en-US" w:eastAsia="zh-CN"/>
              </w:rPr>
              <w:t>9</w:t>
            </w:r>
            <w:r>
              <w:rPr>
                <w:rFonts w:hint="eastAsia"/>
                <w:kern w:val="0"/>
              </w:rPr>
              <w:t>:</w:t>
            </w:r>
            <w:r>
              <w:rPr>
                <w:rFonts w:hint="eastAsia"/>
                <w:kern w:val="0"/>
                <w:lang w:val="en-US" w:eastAsia="zh-CN"/>
              </w:rPr>
              <w:t>0</w:t>
            </w:r>
            <w:r>
              <w:rPr>
                <w:rFonts w:hint="eastAsia"/>
                <w:kern w:val="0"/>
              </w:rPr>
              <w:t>0-</w:t>
            </w:r>
            <w:r>
              <w:rPr>
                <w:rFonts w:hint="eastAsia"/>
                <w:kern w:val="0"/>
                <w:lang w:val="en-US" w:eastAsia="zh-CN"/>
              </w:rPr>
              <w:t>9</w:t>
            </w:r>
            <w:r>
              <w:rPr>
                <w:rFonts w:hint="eastAsia"/>
                <w:kern w:val="0"/>
              </w:rPr>
              <w:t>:</w:t>
            </w:r>
            <w:r>
              <w:rPr>
                <w:rFonts w:hint="eastAsia"/>
                <w:kern w:val="0"/>
                <w:lang w:val="en-US" w:eastAsia="zh-CN"/>
              </w:rPr>
              <w:t>2</w:t>
            </w:r>
            <w:r>
              <w:rPr>
                <w:rFonts w:hint="eastAsia"/>
                <w:kern w:val="0"/>
              </w:rPr>
              <w:t>0.超时不再接收。</w:t>
            </w:r>
          </w:p>
          <w:p w14:paraId="753B9EFC">
            <w:pPr>
              <w:ind w:left="210"/>
              <w:rPr>
                <w:kern w:val="0"/>
              </w:rPr>
            </w:pPr>
            <w:r>
              <w:rPr>
                <w:rFonts w:hint="eastAsia"/>
                <w:kern w:val="0"/>
              </w:rPr>
              <w:t>地点：汉源县人民医院门诊八楼会议室；</w:t>
            </w:r>
          </w:p>
          <w:p w14:paraId="35E54311">
            <w:pPr>
              <w:ind w:left="210"/>
              <w:rPr>
                <w:rFonts w:hint="eastAsia"/>
                <w:kern w:val="0"/>
              </w:rPr>
            </w:pPr>
            <w:r>
              <w:rPr>
                <w:rFonts w:hint="eastAsia"/>
                <w:kern w:val="0"/>
              </w:rPr>
              <w:t>文件份数：正本1份、副本</w:t>
            </w:r>
            <w:r>
              <w:rPr>
                <w:rFonts w:hint="eastAsia"/>
                <w:kern w:val="0"/>
                <w:u w:val="none" w:color="auto"/>
              </w:rPr>
              <w:t>2</w:t>
            </w:r>
            <w:r>
              <w:rPr>
                <w:rFonts w:hint="eastAsia"/>
                <w:kern w:val="0"/>
              </w:rPr>
              <w:t>份</w:t>
            </w:r>
          </w:p>
          <w:p w14:paraId="18A519B0">
            <w:pPr>
              <w:ind w:left="210"/>
            </w:pPr>
            <w:r>
              <w:rPr>
                <w:rFonts w:hint="eastAsia"/>
              </w:rPr>
              <w:t>注：报价文件应在提交报价文件截止时间前提交；</w:t>
            </w:r>
          </w:p>
          <w:p w14:paraId="7416C806">
            <w:pPr>
              <w:ind w:left="210"/>
              <w:rPr>
                <w:bCs/>
                <w:kern w:val="0"/>
              </w:rPr>
            </w:pPr>
            <w:r>
              <w:rPr>
                <w:rFonts w:hint="eastAsia"/>
              </w:rPr>
              <w:t>未按方式提交或逾期送达或没有密封的报价文件不接收。</w:t>
            </w:r>
          </w:p>
        </w:tc>
      </w:tr>
      <w:tr w14:paraId="46707AA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74" w:hRule="atLeast"/>
          <w:jc w:val="center"/>
        </w:trPr>
        <w:tc>
          <w:tcPr>
            <w:tcW w:w="292" w:type="pct"/>
            <w:vAlign w:val="center"/>
          </w:tcPr>
          <w:p w14:paraId="2A1C1FB5">
            <w:pPr>
              <w:ind w:left="210"/>
              <w:rPr>
                <w:kern w:val="0"/>
              </w:rPr>
            </w:pPr>
          </w:p>
        </w:tc>
        <w:tc>
          <w:tcPr>
            <w:tcW w:w="969" w:type="pct"/>
            <w:vAlign w:val="center"/>
          </w:tcPr>
          <w:p w14:paraId="26CAD4CF">
            <w:pPr>
              <w:ind w:left="210"/>
              <w:rPr>
                <w:kern w:val="0"/>
              </w:rPr>
            </w:pPr>
            <w:r>
              <w:rPr>
                <w:rFonts w:hint="eastAsia"/>
                <w:kern w:val="0"/>
              </w:rPr>
              <w:t>联系方式</w:t>
            </w:r>
          </w:p>
        </w:tc>
        <w:tc>
          <w:tcPr>
            <w:tcW w:w="3739" w:type="pct"/>
            <w:vAlign w:val="center"/>
          </w:tcPr>
          <w:p w14:paraId="08D5D903">
            <w:pPr>
              <w:ind w:left="210"/>
            </w:pPr>
            <w:r>
              <w:rPr>
                <w:rFonts w:hint="eastAsia"/>
              </w:rPr>
              <w:t>（1）采购部门：设备科</w:t>
            </w:r>
          </w:p>
          <w:p w14:paraId="45049CBE">
            <w:pPr>
              <w:ind w:left="210"/>
            </w:pPr>
            <w:r>
              <w:rPr>
                <w:rFonts w:hint="eastAsia"/>
              </w:rPr>
              <w:t>联系方式：何老师    18284992910</w:t>
            </w:r>
          </w:p>
          <w:p w14:paraId="3E69E764">
            <w:pPr>
              <w:ind w:left="210"/>
            </w:pPr>
            <w:r>
              <w:rPr>
                <w:rFonts w:hint="eastAsia"/>
              </w:rPr>
              <w:t xml:space="preserve">（2）监督部门：纪检监察科  </w:t>
            </w:r>
          </w:p>
          <w:p w14:paraId="583CC962">
            <w:pPr>
              <w:ind w:left="210"/>
            </w:pPr>
            <w:r>
              <w:rPr>
                <w:rFonts w:hint="eastAsia"/>
              </w:rPr>
              <w:t>联系方式：张老师    18048457808</w:t>
            </w:r>
          </w:p>
        </w:tc>
      </w:tr>
    </w:tbl>
    <w:p w14:paraId="0F6B4114">
      <w:pPr>
        <w:ind w:left="0" w:leftChars="0"/>
      </w:pPr>
    </w:p>
    <w:bookmarkEnd w:id="0"/>
    <w:p w14:paraId="3AD6617E">
      <w:pPr>
        <w:pStyle w:val="2"/>
        <w:rPr>
          <w:rStyle w:val="19"/>
          <w:rFonts w:ascii="仿宋_GB2312" w:hAnsi="宋体" w:eastAsia="仿宋_GB2312" w:cs="宋体"/>
          <w:sz w:val="28"/>
          <w:szCs w:val="28"/>
        </w:rPr>
      </w:pPr>
      <w:bookmarkStart w:id="1" w:name="第二章"/>
      <w:r>
        <w:rPr>
          <w:rFonts w:hint="eastAsia"/>
        </w:rPr>
        <w:fldChar w:fldCharType="begin"/>
      </w:r>
      <w:r>
        <w:instrText xml:space="preserve"> HYPERLINK \l "目录"</w:instrText>
      </w:r>
      <w:r>
        <w:rPr>
          <w:rFonts w:hint="eastAsia"/>
        </w:rPr>
        <w:fldChar w:fldCharType="separate"/>
      </w:r>
      <w:r>
        <w:rPr>
          <w:rFonts w:hint="eastAsia" w:ascii="仿宋_GB2312" w:hAnsi="宋体" w:eastAsia="仿宋_GB2312" w:cs="宋体"/>
          <w:sz w:val="28"/>
          <w:szCs w:val="28"/>
          <w:lang w:val="zh-TW"/>
        </w:rPr>
        <w:t>供应商须知</w:t>
      </w:r>
      <w:r>
        <w:rPr>
          <w:rFonts w:hint="eastAsia" w:ascii="仿宋_GB2312" w:hAnsi="宋体" w:eastAsia="仿宋_GB2312" w:cs="宋体"/>
          <w:sz w:val="28"/>
          <w:szCs w:val="28"/>
          <w:lang w:val="zh-TW"/>
        </w:rPr>
        <w:fldChar w:fldCharType="end"/>
      </w:r>
    </w:p>
    <w:bookmarkEnd w:id="1"/>
    <w:tbl>
      <w:tblPr>
        <w:tblStyle w:val="14"/>
        <w:tblW w:w="4998"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88"/>
        <w:gridCol w:w="1616"/>
        <w:gridCol w:w="6233"/>
      </w:tblGrid>
      <w:tr w14:paraId="58FF1B0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3" w:type="pct"/>
            <w:tcBorders>
              <w:top w:val="single" w:color="auto" w:sz="18" w:space="0"/>
            </w:tcBorders>
            <w:vAlign w:val="center"/>
          </w:tcPr>
          <w:p w14:paraId="1A2327F0">
            <w:pPr>
              <w:ind w:left="210"/>
            </w:pPr>
            <w:r>
              <w:rPr>
                <w:rFonts w:hint="eastAsia"/>
              </w:rPr>
              <w:t>序号</w:t>
            </w:r>
          </w:p>
        </w:tc>
        <w:tc>
          <w:tcPr>
            <w:tcW w:w="969" w:type="pct"/>
            <w:tcBorders>
              <w:top w:val="single" w:color="auto" w:sz="18" w:space="0"/>
            </w:tcBorders>
            <w:vAlign w:val="center"/>
          </w:tcPr>
          <w:p w14:paraId="15C4F6D0">
            <w:pPr>
              <w:ind w:left="210"/>
            </w:pPr>
            <w:r>
              <w:rPr>
                <w:rFonts w:hint="eastAsia"/>
              </w:rPr>
              <w:t>应知事项</w:t>
            </w:r>
          </w:p>
        </w:tc>
        <w:tc>
          <w:tcPr>
            <w:tcW w:w="3738" w:type="pct"/>
            <w:tcBorders>
              <w:top w:val="single" w:color="auto" w:sz="18" w:space="0"/>
            </w:tcBorders>
            <w:vAlign w:val="center"/>
          </w:tcPr>
          <w:p w14:paraId="72106E97">
            <w:pPr>
              <w:ind w:left="210"/>
            </w:pPr>
            <w:r>
              <w:rPr>
                <w:rFonts w:hint="eastAsia"/>
              </w:rPr>
              <w:t>说明和要求</w:t>
            </w:r>
          </w:p>
        </w:tc>
      </w:tr>
      <w:tr w14:paraId="4B21F4A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74" w:hRule="atLeast"/>
          <w:jc w:val="center"/>
        </w:trPr>
        <w:tc>
          <w:tcPr>
            <w:tcW w:w="293" w:type="pct"/>
            <w:tcBorders>
              <w:bottom w:val="single" w:color="auto" w:sz="4" w:space="0"/>
            </w:tcBorders>
            <w:vAlign w:val="center"/>
          </w:tcPr>
          <w:p w14:paraId="0F2F4ED6">
            <w:pPr>
              <w:ind w:left="210"/>
              <w:rPr>
                <w:lang w:val="zh-CN"/>
              </w:rPr>
            </w:pPr>
          </w:p>
        </w:tc>
        <w:tc>
          <w:tcPr>
            <w:tcW w:w="969" w:type="pct"/>
            <w:tcBorders>
              <w:bottom w:val="single" w:color="auto" w:sz="4" w:space="0"/>
            </w:tcBorders>
            <w:vAlign w:val="center"/>
          </w:tcPr>
          <w:p w14:paraId="15DABE0E">
            <w:pPr>
              <w:ind w:left="210"/>
              <w:rPr>
                <w:kern w:val="0"/>
              </w:rPr>
            </w:pPr>
            <w:r>
              <w:rPr>
                <w:rFonts w:hint="eastAsia"/>
                <w:lang w:val="zh-TW" w:eastAsia="zh-TW"/>
              </w:rPr>
              <w:t>报价</w:t>
            </w:r>
          </w:p>
        </w:tc>
        <w:tc>
          <w:tcPr>
            <w:tcW w:w="3738" w:type="pct"/>
            <w:tcBorders>
              <w:bottom w:val="single" w:color="auto" w:sz="4" w:space="0"/>
            </w:tcBorders>
            <w:vAlign w:val="center"/>
          </w:tcPr>
          <w:p w14:paraId="1ED99ED2">
            <w:pPr>
              <w:ind w:left="210"/>
              <w:rPr>
                <w:lang w:val="zh-TW" w:eastAsia="zh-TW"/>
              </w:rPr>
            </w:pPr>
            <w:r>
              <w:rPr>
                <w:rFonts w:hint="eastAsia"/>
                <w:lang w:val="zh-TW" w:eastAsia="zh-TW"/>
              </w:rPr>
              <w:t>本次采购活动统一使用人民币报价</w:t>
            </w:r>
            <w:r>
              <w:rPr>
                <w:rFonts w:hint="eastAsia"/>
                <w:lang w:val="zh-TW"/>
              </w:rPr>
              <w:t>。</w:t>
            </w:r>
          </w:p>
          <w:p w14:paraId="1F94785D">
            <w:pPr>
              <w:ind w:left="210" w:firstLine="420" w:firstLineChars="200"/>
              <w:rPr>
                <w:lang w:val="zh-TW" w:eastAsia="zh-TW"/>
              </w:rPr>
            </w:pPr>
            <w:r>
              <w:rPr>
                <w:rFonts w:hint="eastAsia"/>
              </w:rPr>
              <w:t>供应商</w:t>
            </w:r>
            <w:r>
              <w:rPr>
                <w:rFonts w:hint="eastAsia"/>
                <w:lang w:val="zh-TW" w:eastAsia="zh-TW"/>
              </w:rPr>
              <w:t>若报价高于最高限价</w:t>
            </w:r>
            <w:r>
              <w:rPr>
                <w:rFonts w:hint="eastAsia"/>
              </w:rPr>
              <w:t>或存在不正当竞争情形的</w:t>
            </w:r>
            <w:r>
              <w:rPr>
                <w:rFonts w:hint="eastAsia"/>
                <w:lang w:val="zh-TW" w:eastAsia="zh-TW"/>
              </w:rPr>
              <w:t>，其</w:t>
            </w:r>
            <w:r>
              <w:rPr>
                <w:rFonts w:hint="eastAsia"/>
                <w:lang w:val="zh-TW"/>
              </w:rPr>
              <w:t>报价文件</w:t>
            </w:r>
            <w:r>
              <w:rPr>
                <w:rFonts w:hint="eastAsia"/>
                <w:lang w:val="zh-TW" w:eastAsia="zh-TW"/>
              </w:rPr>
              <w:t>作无效</w:t>
            </w:r>
            <w:r>
              <w:rPr>
                <w:rFonts w:hint="eastAsia"/>
                <w:lang w:val="zh-TW"/>
              </w:rPr>
              <w:t>，</w:t>
            </w:r>
            <w:r>
              <w:rPr>
                <w:rFonts w:hint="eastAsia"/>
              </w:rPr>
              <w:t>所参与报价产品的报价低于采购人公示最高限价的50%，需对价格合理性进行说明，包括但不限于，产品挂网价格查证或所报产品不高于本次投标价的业绩展示，并取得评审小组认可，不能提供视为无效报价。</w:t>
            </w:r>
          </w:p>
          <w:p w14:paraId="0FB2F5F0">
            <w:pPr>
              <w:ind w:left="210"/>
              <w:rPr>
                <w:lang w:val="zh-TW" w:eastAsia="zh-TW"/>
              </w:rPr>
            </w:pPr>
            <w:r>
              <w:rPr>
                <w:rFonts w:hint="eastAsia"/>
                <w:lang w:val="zh-TW"/>
              </w:rPr>
              <w:t>供应商</w:t>
            </w:r>
            <w:r>
              <w:rPr>
                <w:rFonts w:hint="eastAsia"/>
                <w:lang w:val="zh-TW" w:eastAsia="zh-TW"/>
              </w:rPr>
              <w:t>应</w:t>
            </w:r>
            <w:r>
              <w:rPr>
                <w:rFonts w:hint="eastAsia"/>
                <w:lang w:val="zh-TW"/>
              </w:rPr>
              <w:t>按照</w:t>
            </w:r>
            <w:r>
              <w:rPr>
                <w:rFonts w:hint="eastAsia"/>
                <w:lang w:val="zh-TW" w:eastAsia="zh-TW"/>
              </w:rPr>
              <w:t>采购人</w:t>
            </w:r>
            <w:r>
              <w:rPr>
                <w:rFonts w:hint="eastAsia"/>
                <w:lang w:val="zh-TW"/>
              </w:rPr>
              <w:t>要求方式进行报价,并精确到小数点后两位，</w:t>
            </w:r>
            <w:r>
              <w:rPr>
                <w:rFonts w:hint="eastAsia"/>
                <w:lang w:val="zh-TW" w:eastAsia="zh-TW"/>
              </w:rPr>
              <w:t>且</w:t>
            </w:r>
            <w:r>
              <w:rPr>
                <w:rFonts w:hint="eastAsia"/>
              </w:rPr>
              <w:t>报价</w:t>
            </w:r>
            <w:r>
              <w:rPr>
                <w:rFonts w:hint="eastAsia"/>
                <w:lang w:val="zh-TW" w:eastAsia="zh-TW"/>
              </w:rPr>
              <w:t>不可撤回。</w:t>
            </w:r>
          </w:p>
          <w:p w14:paraId="28F814EF">
            <w:pPr>
              <w:ind w:left="210" w:firstLine="420" w:firstLineChars="200"/>
              <w:rPr>
                <w:lang w:val="zh-TW" w:eastAsia="zh-TW"/>
              </w:rPr>
            </w:pPr>
            <w:r>
              <w:rPr>
                <w:rFonts w:hint="eastAsia"/>
                <w:lang w:val="zh-TW" w:eastAsia="zh-TW"/>
              </w:rPr>
              <w:t>如</w:t>
            </w:r>
            <w:r>
              <w:rPr>
                <w:rFonts w:hint="eastAsia"/>
                <w:lang w:val="zh-TW"/>
              </w:rPr>
              <w:t>供应商</w:t>
            </w:r>
            <w:r>
              <w:rPr>
                <w:rFonts w:hint="eastAsia"/>
                <w:lang w:val="zh-TW" w:eastAsia="zh-TW"/>
              </w:rPr>
              <w:t>有与报价相关的必须说明的内容</w:t>
            </w:r>
            <w:r>
              <w:rPr>
                <w:rFonts w:hint="eastAsia"/>
                <w:lang w:val="zh-TW"/>
              </w:rPr>
              <w:t>，应在报价文件中写自拟格式说明。</w:t>
            </w:r>
          </w:p>
          <w:p w14:paraId="5C463CA0">
            <w:pPr>
              <w:ind w:left="210" w:firstLine="420" w:firstLineChars="200"/>
            </w:pPr>
            <w:r>
              <w:rPr>
                <w:rFonts w:hint="eastAsia"/>
                <w:lang w:val="zh-TW" w:eastAsia="zh-TW"/>
              </w:rPr>
              <w:t>报价应是完成本项目采购</w:t>
            </w:r>
            <w:r>
              <w:rPr>
                <w:rFonts w:hint="eastAsia"/>
                <w:lang w:val="zh-TW"/>
              </w:rPr>
              <w:t>所有</w:t>
            </w:r>
            <w:r>
              <w:rPr>
                <w:rFonts w:hint="eastAsia"/>
                <w:lang w:val="zh-TW" w:eastAsia="zh-TW"/>
              </w:rPr>
              <w:t>需求涉及的全部工作内容的价格体现，是最终用户验收合格后的总价，包含了</w:t>
            </w:r>
            <w:r>
              <w:rPr>
                <w:rFonts w:hint="eastAsia"/>
                <w:lang w:val="zh-TW"/>
              </w:rPr>
              <w:t>供应商</w:t>
            </w:r>
            <w:r>
              <w:rPr>
                <w:rFonts w:hint="eastAsia"/>
                <w:lang w:val="zh-TW" w:eastAsia="zh-TW"/>
              </w:rPr>
              <w:t>完成本项目所需的一切费用。</w:t>
            </w:r>
          </w:p>
        </w:tc>
      </w:tr>
      <w:tr w14:paraId="137B00F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293" w:type="pct"/>
            <w:tcBorders>
              <w:bottom w:val="single" w:color="auto" w:sz="4" w:space="0"/>
            </w:tcBorders>
            <w:vAlign w:val="center"/>
          </w:tcPr>
          <w:p w14:paraId="4EFA1B6B">
            <w:pPr>
              <w:ind w:left="210"/>
              <w:rPr>
                <w:lang w:val="zh-CN"/>
              </w:rPr>
            </w:pPr>
          </w:p>
        </w:tc>
        <w:tc>
          <w:tcPr>
            <w:tcW w:w="969" w:type="pct"/>
            <w:tcBorders>
              <w:bottom w:val="single" w:color="auto" w:sz="4" w:space="0"/>
            </w:tcBorders>
            <w:vAlign w:val="center"/>
          </w:tcPr>
          <w:p w14:paraId="2166753C">
            <w:pPr>
              <w:ind w:left="210"/>
              <w:rPr>
                <w:kern w:val="0"/>
                <w:lang w:val="zh-CN"/>
              </w:rPr>
            </w:pPr>
            <w:r>
              <w:rPr>
                <w:rFonts w:hint="eastAsia"/>
                <w:lang w:val="zh-TW"/>
              </w:rPr>
              <w:t>报价文件</w:t>
            </w:r>
            <w:r>
              <w:rPr>
                <w:rFonts w:hint="eastAsia"/>
                <w:lang w:val="zh-TW" w:eastAsia="zh-TW"/>
              </w:rPr>
              <w:t>编制要求</w:t>
            </w:r>
          </w:p>
        </w:tc>
        <w:tc>
          <w:tcPr>
            <w:tcW w:w="3738" w:type="pct"/>
            <w:tcBorders>
              <w:bottom w:val="single" w:color="auto" w:sz="4" w:space="0"/>
            </w:tcBorders>
            <w:vAlign w:val="center"/>
          </w:tcPr>
          <w:p w14:paraId="14F9A48B">
            <w:pPr>
              <w:ind w:left="210"/>
            </w:pPr>
            <w:r>
              <w:rPr>
                <w:rFonts w:hint="eastAsia"/>
              </w:rPr>
              <w:t>(1)报价文件格式：详见本采购文件第四章。</w:t>
            </w:r>
          </w:p>
          <w:p w14:paraId="68292973">
            <w:pPr>
              <w:ind w:left="210"/>
            </w:pPr>
            <w:r>
              <w:rPr>
                <w:rFonts w:hint="eastAsia"/>
              </w:rPr>
              <w:t>(2)报价文件语言：</w:t>
            </w:r>
          </w:p>
          <w:p w14:paraId="2EC029E6">
            <w:pPr>
              <w:ind w:left="210"/>
            </w:pPr>
            <w:r>
              <w:fldChar w:fldCharType="begin"/>
            </w:r>
            <w:r>
              <w:rPr>
                <w:rFonts w:hint="eastAsia"/>
              </w:rPr>
              <w:instrText xml:space="preserve"> = 1 \* GB3 \* MERGEFORMAT </w:instrText>
            </w:r>
            <w:r>
              <w:fldChar w:fldCharType="separate"/>
            </w:r>
            <w:r>
              <w:rPr>
                <w:rFonts w:hint="eastAsia"/>
              </w:rPr>
              <w:t>①</w:t>
            </w:r>
            <w:r>
              <w:fldChar w:fldCharType="end"/>
            </w:r>
            <w:r>
              <w:rPr>
                <w:rFonts w:hint="eastAsia"/>
              </w:rPr>
              <w:t>供应商与采购人之间的所有函件往来必须使用汉语语言文字，报价文件中如附有外文资料，必须逐一对应翻译成中文并加盖供应商公章后附在相关外文资料之后，否则，所提供的外文资料将被视为无效材料（说明：供应商的法定代表人为外籍人士的，法定代表人的签字和护照除外）。</w:t>
            </w:r>
          </w:p>
          <w:p w14:paraId="2545AE93">
            <w:pPr>
              <w:ind w:left="210"/>
            </w:pPr>
            <w:r>
              <w:fldChar w:fldCharType="begin"/>
            </w:r>
            <w:r>
              <w:rPr>
                <w:rFonts w:hint="eastAsia"/>
              </w:rPr>
              <w:instrText xml:space="preserve"> = 2 \* GB3 \* MERGEFORMAT </w:instrText>
            </w:r>
            <w:r>
              <w:fldChar w:fldCharType="separate"/>
            </w:r>
            <w:r>
              <w:rPr>
                <w:rFonts w:hint="eastAsia"/>
              </w:rPr>
              <w:t>②</w:t>
            </w:r>
            <w:r>
              <w:fldChar w:fldCharType="end"/>
            </w:r>
            <w:r>
              <w:rPr>
                <w:rFonts w:hint="eastAsia"/>
              </w:rPr>
              <w:t>翻译的中文资料与外文资料如果出现差异和矛盾时，以中文为准，如因未翻译而造成的无效，由供应商承担。</w:t>
            </w:r>
          </w:p>
          <w:p w14:paraId="732A3C23">
            <w:pPr>
              <w:ind w:left="210"/>
            </w:pPr>
            <w:r>
              <w:fldChar w:fldCharType="begin"/>
            </w:r>
            <w:r>
              <w:rPr>
                <w:rFonts w:hint="eastAsia"/>
              </w:rPr>
              <w:instrText xml:space="preserve"> = 3 \* GB3 \* MERGEFORMAT </w:instrText>
            </w:r>
            <w:r>
              <w:fldChar w:fldCharType="separate"/>
            </w:r>
            <w:r>
              <w:rPr>
                <w:rFonts w:hint="eastAsia"/>
              </w:rPr>
              <w:t>③</w:t>
            </w:r>
            <w:r>
              <w:fldChar w:fldCharType="end"/>
            </w:r>
            <w:r>
              <w:rPr>
                <w:rFonts w:hint="eastAsia"/>
              </w:rPr>
              <w:t>报价文件的签署、盖章：详见本采购文件第四章。</w:t>
            </w:r>
          </w:p>
        </w:tc>
      </w:tr>
      <w:tr w14:paraId="75FA046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02" w:hRule="atLeast"/>
          <w:jc w:val="center"/>
        </w:trPr>
        <w:tc>
          <w:tcPr>
            <w:tcW w:w="293" w:type="pct"/>
            <w:vAlign w:val="center"/>
          </w:tcPr>
          <w:p w14:paraId="0C21472F">
            <w:pPr>
              <w:ind w:left="210"/>
            </w:pPr>
          </w:p>
        </w:tc>
        <w:tc>
          <w:tcPr>
            <w:tcW w:w="969" w:type="pct"/>
            <w:vAlign w:val="center"/>
          </w:tcPr>
          <w:p w14:paraId="0A74D083">
            <w:pPr>
              <w:ind w:left="210"/>
              <w:rPr>
                <w:kern w:val="0"/>
              </w:rPr>
            </w:pPr>
            <w:r>
              <w:rPr>
                <w:rFonts w:hint="eastAsia"/>
                <w:lang w:val="zh-TW" w:eastAsia="zh-TW"/>
              </w:rPr>
              <w:t>货物质量要求</w:t>
            </w:r>
          </w:p>
        </w:tc>
        <w:tc>
          <w:tcPr>
            <w:tcW w:w="3738" w:type="pct"/>
            <w:vAlign w:val="center"/>
          </w:tcPr>
          <w:p w14:paraId="00B5F089">
            <w:pPr>
              <w:ind w:left="210"/>
            </w:pPr>
            <w:r>
              <w:rPr>
                <w:rFonts w:hint="eastAsia"/>
              </w:rPr>
              <w:t>(1)投标产品应为经检验合格的生产厂家原装全新合格产品，供应商承诺的质量、技术和其他要求，符合国家相关的质量标准和出厂标准并提供产品合格证。</w:t>
            </w:r>
          </w:p>
          <w:p w14:paraId="0B93B292">
            <w:pPr>
              <w:ind w:left="210"/>
            </w:pPr>
            <w:r>
              <w:rPr>
                <w:rFonts w:hint="eastAsia"/>
              </w:rPr>
              <w:t>(2)若出现质量问题，成交配送商负责按照采购人要求办理退货并承担因产品质量导致的经济和法律责任。</w:t>
            </w:r>
          </w:p>
          <w:p w14:paraId="29659916">
            <w:pPr>
              <w:ind w:left="210"/>
            </w:pPr>
            <w:r>
              <w:rPr>
                <w:rFonts w:hint="eastAsia"/>
              </w:rPr>
              <w:t>（3）国家或行业主管部门对本次询比价项目涉及的产品及供应商的技术标准、质量标准和资格资质条件等有强制性规定的，应当符合其要求。</w:t>
            </w:r>
          </w:p>
        </w:tc>
      </w:tr>
      <w:tr w14:paraId="7C1CC87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4077209F">
            <w:pPr>
              <w:ind w:left="210"/>
            </w:pPr>
          </w:p>
        </w:tc>
        <w:tc>
          <w:tcPr>
            <w:tcW w:w="969" w:type="pct"/>
            <w:vAlign w:val="center"/>
          </w:tcPr>
          <w:p w14:paraId="13A1FFE0">
            <w:pPr>
              <w:ind w:left="210"/>
              <w:rPr>
                <w:kern w:val="0"/>
              </w:rPr>
            </w:pPr>
            <w:r>
              <w:rPr>
                <w:rFonts w:hint="eastAsia"/>
                <w:lang w:val="zh-TW" w:eastAsia="zh-TW"/>
              </w:rPr>
              <w:t>服务质量要求</w:t>
            </w:r>
          </w:p>
        </w:tc>
        <w:tc>
          <w:tcPr>
            <w:tcW w:w="3738" w:type="pct"/>
            <w:vAlign w:val="center"/>
          </w:tcPr>
          <w:p w14:paraId="739F7BF2">
            <w:pPr>
              <w:ind w:left="210"/>
            </w:pPr>
            <w:r>
              <w:rPr>
                <w:rFonts w:hint="eastAsia"/>
              </w:rPr>
              <w:t>(1)符合本采购文件要求的质量、技术和其他要求，及成交配送商承诺的质量、技术和其他服务内容，并符合国家相关的质量标准和出厂标准。</w:t>
            </w:r>
          </w:p>
          <w:p w14:paraId="534126DF">
            <w:pPr>
              <w:ind w:left="210"/>
            </w:pPr>
            <w:r>
              <w:rPr>
                <w:rFonts w:hint="eastAsia"/>
              </w:rPr>
              <w:t>(2)若出现质量问题，成交配送商负责按照采购人要求承担相应的经济和法律责任。</w:t>
            </w:r>
          </w:p>
          <w:p w14:paraId="7F276D0E">
            <w:pPr>
              <w:ind w:left="210"/>
            </w:pPr>
            <w:r>
              <w:rPr>
                <w:rFonts w:hint="eastAsia"/>
              </w:rPr>
              <w:t>（3）国家或行业主管部门对本次询价项目涉及供应商及产品的技术标准、质量标准和资格资质条件等有规定的，应当符合其要求。</w:t>
            </w:r>
          </w:p>
        </w:tc>
      </w:tr>
      <w:tr w14:paraId="3BC853A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9B35737">
            <w:pPr>
              <w:ind w:left="210"/>
            </w:pPr>
          </w:p>
        </w:tc>
        <w:tc>
          <w:tcPr>
            <w:tcW w:w="969" w:type="pct"/>
            <w:vAlign w:val="center"/>
          </w:tcPr>
          <w:p w14:paraId="60DB0034">
            <w:pPr>
              <w:ind w:left="210"/>
              <w:rPr>
                <w:lang w:val="zh-TW" w:eastAsia="zh-TW"/>
              </w:rPr>
            </w:pPr>
            <w:r>
              <w:rPr>
                <w:rFonts w:hint="eastAsia"/>
                <w:lang w:val="zh-TW" w:eastAsia="zh-TW"/>
              </w:rPr>
              <w:t>知识产权要求</w:t>
            </w:r>
          </w:p>
        </w:tc>
        <w:tc>
          <w:tcPr>
            <w:tcW w:w="3738" w:type="pct"/>
            <w:vAlign w:val="center"/>
          </w:tcPr>
          <w:p w14:paraId="35F9946D">
            <w:pPr>
              <w:ind w:left="210"/>
            </w:pPr>
            <w:r>
              <w:rPr>
                <w:rFonts w:hint="eastAsia"/>
              </w:rPr>
              <w:t>(1)供应商应保证在本项目中使用的任何技术、产品和服务（包括部分使用），不会产生因第三方提出侵犯其专利权、商标权或其它知识产权而引起的法律和经济纠纷，如因专利权、商标权或其它知识产权而引起法律和经济纠纷，由供应商承担所有相关责任。采购人享有本项目实施过程中产生的知识成果及知识产权。</w:t>
            </w:r>
          </w:p>
          <w:p w14:paraId="5C52265F">
            <w:pPr>
              <w:ind w:left="210"/>
            </w:pPr>
            <w:r>
              <w:rPr>
                <w:rFonts w:hint="eastAsia"/>
              </w:rPr>
              <w:t>(2)供应商将在本项目实施过程中采用自有或者第三方知识成果的，使用该知识成果后，供应商需提供开发接口和开发手册等技术资料，并承诺提供无限期支持，且采购人享有使用权（含采购人委托第三方在该项目后续开发的使用权）。</w:t>
            </w:r>
          </w:p>
          <w:p w14:paraId="153D05DE">
            <w:pPr>
              <w:ind w:left="210"/>
            </w:pPr>
            <w:r>
              <w:rPr>
                <w:rFonts w:hint="eastAsia"/>
              </w:rPr>
              <w:t>(3)如投标产品采用了供应商所非拥有的知识产权，则在报价中必须包括合法获取该知识产权的相关费用。</w:t>
            </w:r>
          </w:p>
        </w:tc>
      </w:tr>
      <w:tr w14:paraId="366B3E0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2642AFA">
            <w:pPr>
              <w:ind w:left="210"/>
            </w:pPr>
          </w:p>
        </w:tc>
        <w:tc>
          <w:tcPr>
            <w:tcW w:w="969" w:type="pct"/>
            <w:vAlign w:val="center"/>
          </w:tcPr>
          <w:p w14:paraId="7A576FDD">
            <w:pPr>
              <w:ind w:left="210"/>
              <w:rPr>
                <w:lang w:val="zh-TW" w:eastAsia="zh-TW"/>
              </w:rPr>
            </w:pPr>
            <w:r>
              <w:rPr>
                <w:rFonts w:hint="eastAsia"/>
                <w:lang w:val="zh-TW" w:eastAsia="zh-TW"/>
              </w:rPr>
              <w:t>纪律要求</w:t>
            </w:r>
          </w:p>
        </w:tc>
        <w:tc>
          <w:tcPr>
            <w:tcW w:w="3738" w:type="pct"/>
            <w:vAlign w:val="center"/>
          </w:tcPr>
          <w:p w14:paraId="3613A02E">
            <w:pPr>
              <w:ind w:left="210"/>
            </w:pPr>
            <w:r>
              <w:rPr>
                <w:rFonts w:hint="eastAsia"/>
              </w:rPr>
              <w:t>(1)供应商在参与采购活动过程中，不得有任何违法乱纪的行为。</w:t>
            </w:r>
          </w:p>
          <w:p w14:paraId="03245F84">
            <w:pPr>
              <w:ind w:left="210"/>
            </w:pPr>
            <w:r>
              <w:rPr>
                <w:rFonts w:hint="eastAsia"/>
              </w:rPr>
              <w:t>(2)若报价文件存在虚假响应，将作无效处理，若是成交后发现的，采购人将取消成交资格。</w:t>
            </w:r>
          </w:p>
          <w:p w14:paraId="5FE866BC">
            <w:pPr>
              <w:ind w:left="210"/>
            </w:pPr>
            <w:r>
              <w:rPr>
                <w:rFonts w:hint="eastAsia"/>
              </w:rPr>
              <w:t>(3)若涉及上述行为的，采购人将在官方网站对相关情况进行通报同时追究涉及供应商的相关法律责任。</w:t>
            </w:r>
          </w:p>
        </w:tc>
      </w:tr>
      <w:tr w14:paraId="7656B2A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0020DCE9">
            <w:pPr>
              <w:ind w:left="210"/>
            </w:pPr>
          </w:p>
        </w:tc>
        <w:tc>
          <w:tcPr>
            <w:tcW w:w="969" w:type="pct"/>
            <w:vAlign w:val="center"/>
          </w:tcPr>
          <w:p w14:paraId="40F21C2C">
            <w:pPr>
              <w:ind w:left="210"/>
              <w:rPr>
                <w:lang w:val="zh-TW" w:eastAsia="zh-TW"/>
              </w:rPr>
            </w:pPr>
            <w:r>
              <w:rPr>
                <w:rFonts w:hint="eastAsia"/>
                <w:lang w:val="zh-TW" w:eastAsia="zh-TW"/>
              </w:rPr>
              <w:t>采购文件的澄清、更正</w:t>
            </w:r>
          </w:p>
        </w:tc>
        <w:tc>
          <w:tcPr>
            <w:tcW w:w="3738" w:type="pct"/>
            <w:vAlign w:val="center"/>
          </w:tcPr>
          <w:p w14:paraId="407131E2">
            <w:pPr>
              <w:ind w:left="210"/>
            </w:pPr>
            <w:r>
              <w:rPr>
                <w:rFonts w:hint="eastAsia"/>
              </w:rPr>
              <w:t>采购人在采购活动过程中发出的一切澄清、更正均为采购文件的有效组成部分。</w:t>
            </w:r>
          </w:p>
        </w:tc>
      </w:tr>
      <w:tr w14:paraId="6F92E21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5AD8923D">
            <w:pPr>
              <w:ind w:left="210"/>
            </w:pPr>
          </w:p>
        </w:tc>
        <w:tc>
          <w:tcPr>
            <w:tcW w:w="969" w:type="pct"/>
            <w:vAlign w:val="center"/>
          </w:tcPr>
          <w:p w14:paraId="2596E242">
            <w:pPr>
              <w:ind w:left="210"/>
              <w:rPr>
                <w:lang w:val="zh-TW" w:eastAsia="zh-TW"/>
              </w:rPr>
            </w:pPr>
            <w:r>
              <w:rPr>
                <w:rFonts w:hint="eastAsia"/>
                <w:lang w:val="zh-TW"/>
              </w:rPr>
              <w:t>结果公告</w:t>
            </w:r>
            <w:r>
              <w:rPr>
                <w:rFonts w:hint="eastAsia"/>
                <w:lang w:val="zh-TW" w:eastAsia="zh-TW"/>
              </w:rPr>
              <w:t>及合同签订</w:t>
            </w:r>
          </w:p>
        </w:tc>
        <w:tc>
          <w:tcPr>
            <w:tcW w:w="3738" w:type="pct"/>
            <w:vAlign w:val="center"/>
          </w:tcPr>
          <w:p w14:paraId="29787E37">
            <w:pPr>
              <w:ind w:left="210"/>
            </w:pPr>
            <w:r>
              <w:rPr>
                <w:rFonts w:hint="eastAsia"/>
              </w:rPr>
              <w:t>（1）采购评审活动完成后，</w:t>
            </w:r>
            <w:r>
              <w:rPr>
                <w:rFonts w:hint="eastAsia"/>
                <w:lang w:val="zh-CN"/>
              </w:rPr>
              <w:t>采购人在系统中发出结果公告；</w:t>
            </w:r>
          </w:p>
          <w:p w14:paraId="73BF8F98">
            <w:pPr>
              <w:ind w:left="210"/>
            </w:pPr>
            <w:r>
              <w:rPr>
                <w:rFonts w:hint="eastAsia"/>
              </w:rPr>
              <w:t>（2）请成交配送商在结果公告发出1个工作日内，</w:t>
            </w:r>
            <w:r>
              <w:rPr>
                <w:rFonts w:hint="eastAsia"/>
                <w:lang w:val="zh-CN"/>
              </w:rPr>
              <w:t>联系</w:t>
            </w:r>
            <w:r>
              <w:rPr>
                <w:rFonts w:hint="eastAsia"/>
              </w:rPr>
              <w:t>采购人</w:t>
            </w:r>
            <w:r>
              <w:rPr>
                <w:rFonts w:hint="eastAsia"/>
                <w:lang w:val="zh-CN"/>
              </w:rPr>
              <w:t>签订合同</w:t>
            </w:r>
            <w:r>
              <w:rPr>
                <w:rFonts w:hint="eastAsia"/>
              </w:rPr>
              <w:t>。</w:t>
            </w:r>
            <w:r>
              <w:rPr>
                <w:rFonts w:hint="eastAsia"/>
                <w:lang w:val="zh-CN"/>
              </w:rPr>
              <w:t>由于</w:t>
            </w:r>
            <w:r>
              <w:rPr>
                <w:rFonts w:hint="eastAsia"/>
                <w:lang w:val="zh-TW"/>
              </w:rPr>
              <w:t>成交配送商</w:t>
            </w:r>
            <w:r>
              <w:rPr>
                <w:rFonts w:hint="eastAsia"/>
                <w:lang w:val="zh-CN"/>
              </w:rPr>
              <w:t>的原因逾期未与采购人签订采购合同的，将视为放弃</w:t>
            </w:r>
            <w:r>
              <w:rPr>
                <w:rFonts w:hint="eastAsia"/>
                <w:lang w:val="zh-TW"/>
              </w:rPr>
              <w:t>成交</w:t>
            </w:r>
            <w:r>
              <w:rPr>
                <w:rFonts w:hint="eastAsia"/>
                <w:lang w:val="zh-CN"/>
              </w:rPr>
              <w:t>，取消其</w:t>
            </w:r>
            <w:r>
              <w:rPr>
                <w:rFonts w:hint="eastAsia"/>
                <w:lang w:val="zh-TW"/>
              </w:rPr>
              <w:t>成交</w:t>
            </w:r>
            <w:r>
              <w:rPr>
                <w:rFonts w:hint="eastAsia"/>
                <w:lang w:val="zh-CN"/>
              </w:rPr>
              <w:t>资格并将按相关规定进行处理。</w:t>
            </w:r>
          </w:p>
          <w:p w14:paraId="1B6B270B">
            <w:pPr>
              <w:ind w:left="210"/>
            </w:pPr>
            <w:r>
              <w:rPr>
                <w:rFonts w:hint="eastAsia"/>
              </w:rPr>
              <w:t>（3）若成交配送商以非正当理由放弃成交，3年内不得参与本单位的采购项目。</w:t>
            </w:r>
          </w:p>
          <w:p w14:paraId="10720A1C">
            <w:pPr>
              <w:ind w:left="210"/>
            </w:pPr>
            <w:r>
              <w:rPr>
                <w:rFonts w:hint="eastAsia"/>
                <w:lang w:val="zh-TW"/>
              </w:rPr>
              <w:t>（</w:t>
            </w:r>
            <w:r>
              <w:rPr>
                <w:rFonts w:hint="eastAsia"/>
              </w:rPr>
              <w:t>4</w:t>
            </w:r>
            <w:r>
              <w:rPr>
                <w:rFonts w:hint="eastAsia"/>
                <w:lang w:val="zh-TW"/>
              </w:rPr>
              <w:t>）</w:t>
            </w:r>
            <w:r>
              <w:rPr>
                <w:rFonts w:hint="eastAsia"/>
                <w:lang w:val="zh-TW" w:eastAsia="zh-TW"/>
              </w:rPr>
              <w:t>询比价报价截止当天及之后</w:t>
            </w:r>
            <w:r>
              <w:rPr>
                <w:rFonts w:hint="eastAsia"/>
              </w:rPr>
              <w:t>2</w:t>
            </w:r>
            <w:r>
              <w:rPr>
                <w:rFonts w:hint="eastAsia"/>
                <w:lang w:val="zh-TW" w:eastAsia="zh-TW"/>
              </w:rPr>
              <w:t>个工作日内</w:t>
            </w:r>
            <w:r>
              <w:rPr>
                <w:rFonts w:hint="eastAsia"/>
                <w:lang w:val="zh-TW"/>
              </w:rPr>
              <w:t>，供应商</w:t>
            </w:r>
            <w:r>
              <w:rPr>
                <w:rFonts w:hint="eastAsia"/>
                <w:lang w:val="zh-TW" w:eastAsia="zh-TW"/>
              </w:rPr>
              <w:t>应保证或</w:t>
            </w:r>
            <w:r>
              <w:rPr>
                <w:rFonts w:hint="eastAsia"/>
              </w:rPr>
              <w:t>报价</w:t>
            </w:r>
            <w:r>
              <w:rPr>
                <w:rFonts w:hint="eastAsia"/>
                <w:lang w:val="zh-TW" w:eastAsia="zh-TW"/>
              </w:rPr>
              <w:t>文件中所写明的法定代表人或委托代理人的</w:t>
            </w:r>
            <w:r>
              <w:rPr>
                <w:rFonts w:hint="eastAsia"/>
                <w:lang w:val="zh-TW"/>
              </w:rPr>
              <w:t>联系方式的畅通，并确保其具备与采购人就本项目进行沟通的条件</w:t>
            </w:r>
            <w:r>
              <w:rPr>
                <w:rFonts w:hint="eastAsia"/>
                <w:lang w:val="zh-TW" w:eastAsia="zh-TW"/>
              </w:rPr>
              <w:t>。</w:t>
            </w:r>
          </w:p>
        </w:tc>
      </w:tr>
      <w:tr w14:paraId="17C660A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269C7633">
            <w:pPr>
              <w:ind w:left="210"/>
            </w:pPr>
          </w:p>
        </w:tc>
        <w:tc>
          <w:tcPr>
            <w:tcW w:w="969" w:type="pct"/>
            <w:vAlign w:val="center"/>
          </w:tcPr>
          <w:p w14:paraId="34F7FC14">
            <w:pPr>
              <w:ind w:left="210"/>
              <w:rPr>
                <w:lang w:val="zh-TW" w:eastAsia="zh-TW"/>
              </w:rPr>
            </w:pPr>
            <w:r>
              <w:rPr>
                <w:rFonts w:hint="eastAsia"/>
                <w:lang w:val="zh-TW" w:eastAsia="zh-TW"/>
              </w:rPr>
              <w:t>总体说明</w:t>
            </w:r>
          </w:p>
          <w:p w14:paraId="64A76E39">
            <w:pPr>
              <w:ind w:left="210"/>
              <w:rPr>
                <w:lang w:val="zh-TW" w:eastAsia="zh-TW"/>
              </w:rPr>
            </w:pPr>
          </w:p>
        </w:tc>
        <w:tc>
          <w:tcPr>
            <w:tcW w:w="3738" w:type="pct"/>
            <w:vAlign w:val="center"/>
          </w:tcPr>
          <w:p w14:paraId="58232D92">
            <w:pPr>
              <w:ind w:left="210"/>
            </w:pPr>
            <w:r>
              <w:rPr>
                <w:rFonts w:hint="eastAsia"/>
              </w:rPr>
              <w:t>(1)参与询价产生的一切费用由供应商自行承担。</w:t>
            </w:r>
          </w:p>
          <w:p w14:paraId="600F24C4">
            <w:pPr>
              <w:ind w:left="210"/>
            </w:pPr>
            <w:r>
              <w:rPr>
                <w:rFonts w:hint="eastAsia"/>
              </w:rPr>
              <w:t>(2)本采购文件中的条款为实质性要求，供应商必须符合和满足，否则将视为无效响应处理。</w:t>
            </w:r>
          </w:p>
          <w:p w14:paraId="083BA34B">
            <w:pPr>
              <w:ind w:left="210"/>
            </w:pPr>
            <w:r>
              <w:rPr>
                <w:rFonts w:hint="eastAsia"/>
              </w:rPr>
              <w:t>(3)“采购人”系指本次组织采购项目的汉源县人民医院。</w:t>
            </w:r>
          </w:p>
          <w:p w14:paraId="30BFB3CA">
            <w:pPr>
              <w:ind w:left="210"/>
            </w:pPr>
            <w:r>
              <w:rPr>
                <w:rFonts w:hint="eastAsia"/>
              </w:rPr>
              <w:t>(4)本文件中的“供应商”系指通过医院公示方式报名，拟参与本次采购活动的潜在供应商。</w:t>
            </w:r>
          </w:p>
          <w:p w14:paraId="6F9FC4C3">
            <w:pPr>
              <w:ind w:left="210"/>
            </w:pPr>
            <w:r>
              <w:rPr>
                <w:rFonts w:hint="eastAsia"/>
              </w:rPr>
              <w:t>(5)若遇特殊情况，采购人有权终止采购项目。</w:t>
            </w:r>
          </w:p>
          <w:p w14:paraId="682C4C8F">
            <w:pPr>
              <w:ind w:left="210"/>
            </w:pPr>
            <w:r>
              <w:rPr>
                <w:rFonts w:hint="eastAsia"/>
              </w:rPr>
              <w:t>(6)本采购文件最终解释权归采购人所有。</w:t>
            </w:r>
          </w:p>
        </w:tc>
      </w:tr>
    </w:tbl>
    <w:p w14:paraId="7195F5DE">
      <w:pPr>
        <w:pStyle w:val="30"/>
        <w:ind w:left="210"/>
      </w:pPr>
    </w:p>
    <w:p w14:paraId="1A70168F">
      <w:pPr>
        <w:pStyle w:val="30"/>
        <w:ind w:left="210"/>
      </w:pPr>
    </w:p>
    <w:p w14:paraId="0743B5C7">
      <w:pPr>
        <w:pStyle w:val="30"/>
        <w:ind w:left="210"/>
      </w:pPr>
    </w:p>
    <w:p w14:paraId="5DDEA5D0">
      <w:pPr>
        <w:pStyle w:val="30"/>
        <w:ind w:left="210"/>
      </w:pPr>
    </w:p>
    <w:p w14:paraId="334F3DA0">
      <w:pPr>
        <w:ind w:left="210"/>
        <w:rPr>
          <w:color w:val="auto"/>
          <w:kern w:val="0"/>
        </w:rPr>
      </w:pPr>
      <w:bookmarkStart w:id="2" w:name="第三章"/>
    </w:p>
    <w:p w14:paraId="65B6C825">
      <w:pPr>
        <w:pStyle w:val="2"/>
      </w:pPr>
      <w:r>
        <w:fldChar w:fldCharType="begin"/>
      </w:r>
      <w:r>
        <w:instrText xml:space="preserve"> HYPERLINK \l "目录" </w:instrText>
      </w:r>
      <w:r>
        <w:fldChar w:fldCharType="separate"/>
      </w:r>
      <w:r>
        <w:rPr>
          <w:rFonts w:hint="eastAsia"/>
        </w:rPr>
        <w:t>资格要求及采购需求</w:t>
      </w:r>
      <w:r>
        <w:rPr>
          <w:rFonts w:hint="eastAsia"/>
        </w:rPr>
        <w:fldChar w:fldCharType="end"/>
      </w:r>
    </w:p>
    <w:bookmarkEnd w:id="2"/>
    <w:p w14:paraId="59C98185">
      <w:pPr>
        <w:pStyle w:val="3"/>
        <w:rPr>
          <w:rFonts w:ascii="仿宋_GB2312" w:hAnsi="宋体" w:eastAsia="仿宋_GB2312" w:cs="宋体"/>
          <w:sz w:val="28"/>
          <w:szCs w:val="28"/>
        </w:rPr>
      </w:pPr>
      <w:r>
        <w:rPr>
          <w:rFonts w:hint="eastAsia" w:ascii="仿宋_GB2312" w:hAnsi="宋体" w:eastAsia="仿宋_GB2312" w:cs="宋体"/>
          <w:sz w:val="28"/>
          <w:szCs w:val="28"/>
        </w:rPr>
        <w:t>资格要求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705"/>
        <w:gridCol w:w="811"/>
        <w:gridCol w:w="3677"/>
        <w:gridCol w:w="2395"/>
        <w:gridCol w:w="820"/>
      </w:tblGrid>
      <w:tr w14:paraId="4A4F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1" w:hRule="atLeast"/>
          <w:tblHeader/>
          <w:jc w:val="center"/>
        </w:trPr>
        <w:tc>
          <w:tcPr>
            <w:tcW w:w="419" w:type="pct"/>
            <w:vAlign w:val="center"/>
          </w:tcPr>
          <w:p w14:paraId="43440074">
            <w:pPr>
              <w:ind w:left="210"/>
              <w:rPr>
                <w:bCs/>
              </w:rPr>
            </w:pPr>
            <w:r>
              <w:rPr>
                <w:rFonts w:hint="eastAsia"/>
              </w:rPr>
              <w:t>序号</w:t>
            </w:r>
          </w:p>
        </w:tc>
        <w:tc>
          <w:tcPr>
            <w:tcW w:w="2668" w:type="pct"/>
            <w:gridSpan w:val="2"/>
            <w:vAlign w:val="center"/>
          </w:tcPr>
          <w:p w14:paraId="1831D08F">
            <w:pPr>
              <w:ind w:left="210"/>
              <w:rPr>
                <w:bCs/>
              </w:rPr>
            </w:pPr>
            <w:r>
              <w:rPr>
                <w:rFonts w:hint="eastAsia"/>
              </w:rPr>
              <w:t>资格要求内容</w:t>
            </w:r>
          </w:p>
        </w:tc>
        <w:tc>
          <w:tcPr>
            <w:tcW w:w="1424" w:type="pct"/>
            <w:vAlign w:val="center"/>
          </w:tcPr>
          <w:p w14:paraId="558BD320">
            <w:pPr>
              <w:ind w:left="210"/>
              <w:rPr>
                <w:bCs/>
              </w:rPr>
            </w:pPr>
            <w:r>
              <w:rPr>
                <w:rFonts w:hint="eastAsia"/>
              </w:rPr>
              <w:t>通过条件</w:t>
            </w:r>
          </w:p>
        </w:tc>
        <w:tc>
          <w:tcPr>
            <w:tcW w:w="487" w:type="pct"/>
            <w:vAlign w:val="center"/>
          </w:tcPr>
          <w:p w14:paraId="11BDDB1F">
            <w:pPr>
              <w:ind w:left="210"/>
              <w:rPr>
                <w:bCs/>
              </w:rPr>
            </w:pPr>
            <w:r>
              <w:rPr>
                <w:rFonts w:hint="eastAsia"/>
              </w:rPr>
              <w:t>备注</w:t>
            </w:r>
          </w:p>
        </w:tc>
      </w:tr>
      <w:tr w14:paraId="50A2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0B992A3A">
            <w:pPr>
              <w:ind w:left="210"/>
            </w:pPr>
            <w:r>
              <w:rPr>
                <w:rFonts w:hint="eastAsia"/>
              </w:rPr>
              <w:t>1</w:t>
            </w:r>
          </w:p>
        </w:tc>
        <w:tc>
          <w:tcPr>
            <w:tcW w:w="2668" w:type="pct"/>
            <w:gridSpan w:val="2"/>
            <w:vAlign w:val="center"/>
          </w:tcPr>
          <w:p w14:paraId="061BDE78">
            <w:pPr>
              <w:ind w:left="210"/>
            </w:pPr>
            <w:r>
              <w:rPr>
                <w:rFonts w:hint="eastAsia"/>
              </w:rPr>
              <w:t>具有良好的商业信誉和健全的财务会计制度</w:t>
            </w:r>
          </w:p>
        </w:tc>
        <w:tc>
          <w:tcPr>
            <w:tcW w:w="1424" w:type="pct"/>
            <w:vMerge w:val="restart"/>
            <w:vAlign w:val="center"/>
          </w:tcPr>
          <w:p w14:paraId="61A74691">
            <w:pPr>
              <w:ind w:left="210"/>
            </w:pPr>
            <w:r>
              <w:rPr>
                <w:rFonts w:hint="eastAsia"/>
              </w:rPr>
              <w:t>统一提供承诺函(格式见本文件第四章</w:t>
            </w:r>
            <w:r>
              <w:fldChar w:fldCharType="begin"/>
            </w:r>
            <w:r>
              <w:instrText xml:space="preserve"> HYPERLINK \l "承诺函" </w:instrText>
            </w:r>
            <w:r>
              <w:fldChar w:fldCharType="separate"/>
            </w:r>
            <w:r>
              <w:rPr>
                <w:rFonts w:hint="eastAsia"/>
              </w:rPr>
              <w:t>格式二《承诺函》</w:t>
            </w:r>
            <w:r>
              <w:rPr>
                <w:rFonts w:hint="eastAsia"/>
              </w:rPr>
              <w:fldChar w:fldCharType="end"/>
            </w:r>
            <w:r>
              <w:rPr>
                <w:rFonts w:hint="eastAsia"/>
              </w:rPr>
              <w:t>)</w:t>
            </w:r>
          </w:p>
        </w:tc>
        <w:tc>
          <w:tcPr>
            <w:tcW w:w="487" w:type="pct"/>
            <w:vMerge w:val="restart"/>
            <w:vAlign w:val="center"/>
          </w:tcPr>
          <w:p w14:paraId="54964204">
            <w:pPr>
              <w:pStyle w:val="5"/>
              <w:ind w:left="210"/>
              <w:rPr>
                <w:rFonts w:hint="default" w:eastAsia="宋体"/>
              </w:rPr>
            </w:pPr>
            <w:r>
              <w:rPr>
                <w:rFonts w:eastAsia="宋体"/>
              </w:rPr>
              <w:t>无</w:t>
            </w:r>
          </w:p>
        </w:tc>
      </w:tr>
      <w:tr w14:paraId="430E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47630575">
            <w:pPr>
              <w:ind w:left="210"/>
            </w:pPr>
            <w:r>
              <w:rPr>
                <w:rFonts w:hint="eastAsia"/>
              </w:rPr>
              <w:t>2</w:t>
            </w:r>
          </w:p>
        </w:tc>
        <w:tc>
          <w:tcPr>
            <w:tcW w:w="2668" w:type="pct"/>
            <w:gridSpan w:val="2"/>
            <w:vAlign w:val="center"/>
          </w:tcPr>
          <w:p w14:paraId="7C20D640">
            <w:pPr>
              <w:ind w:left="210"/>
            </w:pPr>
            <w:r>
              <w:rPr>
                <w:rFonts w:hint="eastAsia"/>
              </w:rPr>
              <w:t>具有履行合同所必需的设备和专业技术能力</w:t>
            </w:r>
          </w:p>
        </w:tc>
        <w:tc>
          <w:tcPr>
            <w:tcW w:w="1424" w:type="pct"/>
            <w:vMerge w:val="continue"/>
            <w:vAlign w:val="center"/>
          </w:tcPr>
          <w:p w14:paraId="6AD52927">
            <w:pPr>
              <w:ind w:left="210"/>
            </w:pPr>
          </w:p>
        </w:tc>
        <w:tc>
          <w:tcPr>
            <w:tcW w:w="487" w:type="pct"/>
            <w:vMerge w:val="continue"/>
            <w:vAlign w:val="center"/>
          </w:tcPr>
          <w:p w14:paraId="50D440C7">
            <w:pPr>
              <w:pStyle w:val="5"/>
              <w:ind w:left="210"/>
              <w:rPr>
                <w:rFonts w:hint="default" w:eastAsia="宋体"/>
              </w:rPr>
            </w:pPr>
          </w:p>
        </w:tc>
      </w:tr>
      <w:tr w14:paraId="5ED4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24DD689A">
            <w:pPr>
              <w:ind w:left="210"/>
            </w:pPr>
            <w:r>
              <w:rPr>
                <w:rFonts w:hint="eastAsia"/>
              </w:rPr>
              <w:t>3</w:t>
            </w:r>
          </w:p>
        </w:tc>
        <w:tc>
          <w:tcPr>
            <w:tcW w:w="2668" w:type="pct"/>
            <w:gridSpan w:val="2"/>
            <w:vAlign w:val="center"/>
          </w:tcPr>
          <w:p w14:paraId="6E449C2F">
            <w:pPr>
              <w:ind w:left="210"/>
            </w:pPr>
            <w:r>
              <w:rPr>
                <w:rFonts w:hint="eastAsia"/>
              </w:rPr>
              <w:t>有依法缴纳税收和社会保障资金的良好记录</w:t>
            </w:r>
          </w:p>
        </w:tc>
        <w:tc>
          <w:tcPr>
            <w:tcW w:w="1424" w:type="pct"/>
            <w:vMerge w:val="continue"/>
            <w:vAlign w:val="center"/>
          </w:tcPr>
          <w:p w14:paraId="27761C07">
            <w:pPr>
              <w:ind w:left="210"/>
            </w:pPr>
          </w:p>
        </w:tc>
        <w:tc>
          <w:tcPr>
            <w:tcW w:w="487" w:type="pct"/>
            <w:vMerge w:val="continue"/>
            <w:vAlign w:val="center"/>
          </w:tcPr>
          <w:p w14:paraId="0FB01782">
            <w:pPr>
              <w:pStyle w:val="5"/>
              <w:ind w:left="210"/>
              <w:rPr>
                <w:rFonts w:hint="default" w:eastAsia="宋体"/>
              </w:rPr>
            </w:pPr>
          </w:p>
        </w:tc>
      </w:tr>
      <w:tr w14:paraId="4A15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43" w:hRule="atLeast"/>
          <w:jc w:val="center"/>
        </w:trPr>
        <w:tc>
          <w:tcPr>
            <w:tcW w:w="419" w:type="pct"/>
            <w:vAlign w:val="center"/>
          </w:tcPr>
          <w:p w14:paraId="1CB4FB2F">
            <w:pPr>
              <w:ind w:left="210"/>
            </w:pPr>
            <w:r>
              <w:rPr>
                <w:rFonts w:hint="eastAsia"/>
              </w:rPr>
              <w:t>4</w:t>
            </w:r>
          </w:p>
        </w:tc>
        <w:tc>
          <w:tcPr>
            <w:tcW w:w="2668" w:type="pct"/>
            <w:gridSpan w:val="2"/>
            <w:vAlign w:val="center"/>
          </w:tcPr>
          <w:p w14:paraId="6A822C12">
            <w:pPr>
              <w:ind w:left="210"/>
            </w:pPr>
            <w:r>
              <w:rPr>
                <w:rFonts w:hint="eastAsia"/>
              </w:rPr>
              <w:t>参加本次采购活动前三年内，在经营活动中没有重大违法记录</w:t>
            </w:r>
          </w:p>
        </w:tc>
        <w:tc>
          <w:tcPr>
            <w:tcW w:w="1424" w:type="pct"/>
            <w:vMerge w:val="continue"/>
            <w:vAlign w:val="center"/>
          </w:tcPr>
          <w:p w14:paraId="6849F66E">
            <w:pPr>
              <w:ind w:left="210"/>
            </w:pPr>
          </w:p>
        </w:tc>
        <w:tc>
          <w:tcPr>
            <w:tcW w:w="487" w:type="pct"/>
            <w:vMerge w:val="continue"/>
            <w:vAlign w:val="center"/>
          </w:tcPr>
          <w:p w14:paraId="49DB0A18">
            <w:pPr>
              <w:pStyle w:val="5"/>
              <w:ind w:left="210"/>
              <w:rPr>
                <w:rFonts w:hint="default" w:eastAsia="宋体"/>
              </w:rPr>
            </w:pPr>
          </w:p>
        </w:tc>
      </w:tr>
      <w:tr w14:paraId="25D9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6A91CB31">
            <w:pPr>
              <w:ind w:left="210"/>
            </w:pPr>
            <w:r>
              <w:rPr>
                <w:rFonts w:hint="eastAsia"/>
              </w:rPr>
              <w:t>5</w:t>
            </w:r>
          </w:p>
        </w:tc>
        <w:tc>
          <w:tcPr>
            <w:tcW w:w="2668" w:type="pct"/>
            <w:gridSpan w:val="2"/>
            <w:vAlign w:val="center"/>
          </w:tcPr>
          <w:p w14:paraId="6B294732">
            <w:pPr>
              <w:ind w:left="210"/>
            </w:pPr>
            <w:r>
              <w:rPr>
                <w:rFonts w:hint="eastAsia"/>
              </w:rPr>
              <w:t>法律、行政法规规定的其他条件</w:t>
            </w:r>
          </w:p>
        </w:tc>
        <w:tc>
          <w:tcPr>
            <w:tcW w:w="1424" w:type="pct"/>
            <w:vMerge w:val="continue"/>
            <w:vAlign w:val="center"/>
          </w:tcPr>
          <w:p w14:paraId="77518C26">
            <w:pPr>
              <w:ind w:left="210"/>
            </w:pPr>
          </w:p>
        </w:tc>
        <w:tc>
          <w:tcPr>
            <w:tcW w:w="487" w:type="pct"/>
            <w:vMerge w:val="continue"/>
            <w:vAlign w:val="center"/>
          </w:tcPr>
          <w:p w14:paraId="63D421CA">
            <w:pPr>
              <w:pStyle w:val="5"/>
              <w:ind w:left="210"/>
              <w:rPr>
                <w:rFonts w:hint="default" w:eastAsia="宋体"/>
              </w:rPr>
            </w:pPr>
          </w:p>
        </w:tc>
      </w:tr>
      <w:tr w14:paraId="5479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130" w:hRule="atLeast"/>
          <w:jc w:val="center"/>
        </w:trPr>
        <w:tc>
          <w:tcPr>
            <w:tcW w:w="419" w:type="pct"/>
            <w:vAlign w:val="center"/>
          </w:tcPr>
          <w:p w14:paraId="57F82785">
            <w:pPr>
              <w:ind w:left="210"/>
            </w:pPr>
            <w:r>
              <w:rPr>
                <w:rFonts w:hint="eastAsia"/>
              </w:rPr>
              <w:t>6</w:t>
            </w:r>
          </w:p>
        </w:tc>
        <w:tc>
          <w:tcPr>
            <w:tcW w:w="2668" w:type="pct"/>
            <w:gridSpan w:val="2"/>
            <w:vAlign w:val="center"/>
          </w:tcPr>
          <w:p w14:paraId="3211AAE9">
            <w:pPr>
              <w:ind w:left="210"/>
            </w:pPr>
            <w:r>
              <w:rPr>
                <w:rFonts w:hint="eastAsia"/>
              </w:rPr>
              <w:t>投标企业、生产企业及本次投标涉及产品不得涉及以下情况：</w:t>
            </w:r>
          </w:p>
          <w:p w14:paraId="3B375256">
            <w:pPr>
              <w:ind w:left="210"/>
            </w:pPr>
            <w:r>
              <w:rPr>
                <w:rFonts w:hint="eastAsia"/>
              </w:rPr>
              <w:t>1.被列入失信被执行人、重大税收违法案件当事人名单、政府采购严重违法失信行为记录名单。</w:t>
            </w:r>
          </w:p>
          <w:p w14:paraId="369CA2DA">
            <w:pPr>
              <w:ind w:left="210"/>
            </w:pPr>
            <w:r>
              <w:rPr>
                <w:rFonts w:hint="eastAsia"/>
              </w:rPr>
              <w:t>2.医药价格和招采信用评价为“中等”“、严重”“、特别严重”。</w:t>
            </w:r>
          </w:p>
        </w:tc>
        <w:tc>
          <w:tcPr>
            <w:tcW w:w="1424" w:type="pct"/>
            <w:vMerge w:val="continue"/>
            <w:vAlign w:val="center"/>
          </w:tcPr>
          <w:p w14:paraId="730299A0">
            <w:pPr>
              <w:ind w:left="210"/>
            </w:pPr>
          </w:p>
        </w:tc>
        <w:tc>
          <w:tcPr>
            <w:tcW w:w="487" w:type="pct"/>
            <w:vMerge w:val="continue"/>
            <w:vAlign w:val="center"/>
          </w:tcPr>
          <w:p w14:paraId="5FDAD751">
            <w:pPr>
              <w:pStyle w:val="5"/>
              <w:ind w:left="210"/>
              <w:rPr>
                <w:rFonts w:hint="default" w:eastAsia="宋体"/>
              </w:rPr>
            </w:pPr>
          </w:p>
        </w:tc>
      </w:tr>
      <w:tr w14:paraId="519A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1941D00A">
            <w:pPr>
              <w:ind w:left="210"/>
            </w:pPr>
            <w:r>
              <w:rPr>
                <w:rFonts w:hint="eastAsia"/>
              </w:rPr>
              <w:t>7</w:t>
            </w:r>
          </w:p>
        </w:tc>
        <w:tc>
          <w:tcPr>
            <w:tcW w:w="2668" w:type="pct"/>
            <w:gridSpan w:val="2"/>
            <w:vAlign w:val="center"/>
          </w:tcPr>
          <w:p w14:paraId="5F7035BB">
            <w:pPr>
              <w:ind w:left="210"/>
              <w:rPr>
                <w:rFonts w:hint="eastAsia" w:eastAsia="宋体"/>
                <w:lang w:eastAsia="zh-CN"/>
              </w:rPr>
            </w:pPr>
            <w:r>
              <w:rPr>
                <w:rFonts w:hint="eastAsia"/>
              </w:rPr>
              <w:t>供应商应具备独立承担民事责任的能力及行业主管部门要求的各项资质</w:t>
            </w:r>
          </w:p>
        </w:tc>
        <w:tc>
          <w:tcPr>
            <w:tcW w:w="1424" w:type="pct"/>
            <w:vAlign w:val="center"/>
          </w:tcPr>
          <w:p w14:paraId="1DB051FC">
            <w:pPr>
              <w:ind w:left="210"/>
              <w:rPr>
                <w:rFonts w:hint="eastAsia" w:eastAsia="宋体"/>
                <w:lang w:val="en-US" w:eastAsia="zh-CN"/>
              </w:rPr>
            </w:pPr>
            <w:r>
              <w:rPr>
                <w:rFonts w:hint="eastAsia"/>
                <w:lang w:eastAsia="zh-CN"/>
              </w:rPr>
              <w:t>供应商医疗器械经营许可证复印件</w:t>
            </w:r>
            <w:r>
              <w:rPr>
                <w:rFonts w:hint="eastAsia"/>
              </w:rPr>
              <w:t>（加盖供应商公章）</w:t>
            </w:r>
            <w:r>
              <w:rPr>
                <w:rFonts w:hint="eastAsia"/>
                <w:lang w:eastAsia="zh-CN"/>
              </w:rPr>
              <w:t>，生产厂家医疗器械生产许可证复印件</w:t>
            </w:r>
            <w:r>
              <w:rPr>
                <w:rFonts w:hint="eastAsia"/>
              </w:rPr>
              <w:t>（加盖供应商公章）</w:t>
            </w:r>
            <w:r>
              <w:rPr>
                <w:rFonts w:hint="eastAsia"/>
                <w:lang w:eastAsia="zh-CN"/>
              </w:rPr>
              <w:t>。</w:t>
            </w:r>
          </w:p>
        </w:tc>
        <w:tc>
          <w:tcPr>
            <w:tcW w:w="487" w:type="pct"/>
            <w:vMerge w:val="continue"/>
            <w:vAlign w:val="center"/>
          </w:tcPr>
          <w:p w14:paraId="54D0FEBF">
            <w:pPr>
              <w:pStyle w:val="5"/>
              <w:ind w:left="210"/>
              <w:rPr>
                <w:rFonts w:hint="default" w:eastAsia="宋体"/>
              </w:rPr>
            </w:pPr>
          </w:p>
        </w:tc>
      </w:tr>
      <w:tr w14:paraId="06DE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368BDBE7">
            <w:pPr>
              <w:ind w:left="210"/>
            </w:pPr>
            <w:r>
              <w:rPr>
                <w:rFonts w:hint="eastAsia"/>
              </w:rPr>
              <w:t>8</w:t>
            </w:r>
          </w:p>
        </w:tc>
        <w:tc>
          <w:tcPr>
            <w:tcW w:w="2668" w:type="pct"/>
            <w:gridSpan w:val="2"/>
            <w:vAlign w:val="center"/>
          </w:tcPr>
          <w:p w14:paraId="644376D6">
            <w:pPr>
              <w:ind w:left="210"/>
            </w:pPr>
            <w:r>
              <w:rPr>
                <w:rFonts w:hint="eastAsia"/>
                <w:lang w:val="zh-TW" w:eastAsia="zh-TW"/>
              </w:rPr>
              <w:t>法定代表人授权委托书</w:t>
            </w:r>
          </w:p>
        </w:tc>
        <w:tc>
          <w:tcPr>
            <w:tcW w:w="1424" w:type="pct"/>
            <w:vAlign w:val="center"/>
          </w:tcPr>
          <w:p w14:paraId="3BDAED85">
            <w:pPr>
              <w:ind w:left="210"/>
            </w:pPr>
            <w:r>
              <w:rPr>
                <w:rFonts w:hint="eastAsia"/>
              </w:rPr>
              <w:t>参选代理人授权书（加盖供应商公章）。参选代理人身份证正反面复印件（加盖供应商公章）。</w:t>
            </w:r>
          </w:p>
        </w:tc>
        <w:tc>
          <w:tcPr>
            <w:tcW w:w="487" w:type="pct"/>
            <w:vAlign w:val="center"/>
          </w:tcPr>
          <w:p w14:paraId="6CEAD5D5">
            <w:pPr>
              <w:pStyle w:val="5"/>
              <w:ind w:left="210"/>
              <w:rPr>
                <w:rFonts w:hint="default" w:eastAsia="宋体"/>
              </w:rPr>
            </w:pPr>
            <w:r>
              <w:rPr>
                <w:rFonts w:eastAsia="宋体"/>
              </w:rPr>
              <w:t>格式详见第四章格式三</w:t>
            </w:r>
          </w:p>
        </w:tc>
      </w:tr>
      <w:tr w14:paraId="0A95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restart"/>
            <w:vAlign w:val="center"/>
          </w:tcPr>
          <w:p w14:paraId="0FF01DD8">
            <w:pPr>
              <w:ind w:left="210"/>
              <w:rPr>
                <w:rFonts w:hint="default" w:eastAsia="宋体"/>
                <w:lang w:val="en-US" w:eastAsia="zh-CN"/>
              </w:rPr>
            </w:pPr>
            <w:r>
              <w:rPr>
                <w:rFonts w:hint="eastAsia"/>
                <w:lang w:val="en-US" w:eastAsia="zh-CN"/>
              </w:rPr>
              <w:t>9</w:t>
            </w:r>
          </w:p>
        </w:tc>
        <w:tc>
          <w:tcPr>
            <w:tcW w:w="482" w:type="pct"/>
            <w:vMerge w:val="restart"/>
            <w:vAlign w:val="center"/>
          </w:tcPr>
          <w:p w14:paraId="279AB79A">
            <w:pPr>
              <w:ind w:left="210"/>
            </w:pPr>
            <w:r>
              <w:rPr>
                <w:rFonts w:hint="eastAsia"/>
              </w:rPr>
              <w:t>其它资格要求</w:t>
            </w:r>
          </w:p>
        </w:tc>
        <w:tc>
          <w:tcPr>
            <w:tcW w:w="2186" w:type="pct"/>
            <w:vAlign w:val="center"/>
          </w:tcPr>
          <w:p w14:paraId="35E85255">
            <w:pPr>
              <w:ind w:left="210"/>
            </w:pPr>
            <w:r>
              <w:rPr>
                <w:rFonts w:hint="eastAsia"/>
              </w:rPr>
              <w:t>产品具备医疗器械注册证或备案凭证；</w:t>
            </w:r>
          </w:p>
        </w:tc>
        <w:tc>
          <w:tcPr>
            <w:tcW w:w="1424" w:type="pct"/>
            <w:vAlign w:val="center"/>
          </w:tcPr>
          <w:p w14:paraId="770D4CBD">
            <w:pPr>
              <w:ind w:left="210"/>
            </w:pPr>
            <w:r>
              <w:rPr>
                <w:rFonts w:hint="eastAsia"/>
              </w:rPr>
              <w:t>投标文件中提供产品医疗器械注册证或备案凭证号。</w:t>
            </w:r>
          </w:p>
        </w:tc>
        <w:tc>
          <w:tcPr>
            <w:tcW w:w="487" w:type="pct"/>
            <w:vAlign w:val="center"/>
          </w:tcPr>
          <w:p w14:paraId="188855AC">
            <w:pPr>
              <w:pStyle w:val="5"/>
              <w:ind w:left="210"/>
              <w:rPr>
                <w:rFonts w:hint="default" w:eastAsia="宋体"/>
              </w:rPr>
            </w:pPr>
          </w:p>
        </w:tc>
      </w:tr>
      <w:tr w14:paraId="6515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71FE4A35">
            <w:pPr>
              <w:ind w:left="210"/>
            </w:pPr>
          </w:p>
        </w:tc>
        <w:tc>
          <w:tcPr>
            <w:tcW w:w="482" w:type="pct"/>
            <w:vMerge w:val="continue"/>
            <w:vAlign w:val="center"/>
          </w:tcPr>
          <w:p w14:paraId="10C45011">
            <w:pPr>
              <w:ind w:left="210"/>
            </w:pPr>
          </w:p>
        </w:tc>
        <w:tc>
          <w:tcPr>
            <w:tcW w:w="2186" w:type="pct"/>
            <w:vAlign w:val="center"/>
          </w:tcPr>
          <w:p w14:paraId="625CA0CB">
            <w:pPr>
              <w:ind w:left="210"/>
            </w:pPr>
            <w:r>
              <w:rPr>
                <w:rFonts w:hint="eastAsia"/>
              </w:rPr>
              <w:t>如投标产品属于四川省医械集中采购及医药价格监管平台挂网产品范围：</w:t>
            </w:r>
          </w:p>
          <w:p w14:paraId="54D1C62B">
            <w:pPr>
              <w:ind w:left="210"/>
            </w:pPr>
            <w:r>
              <w:rPr>
                <w:rFonts w:hint="eastAsia"/>
                <w:lang w:eastAsia="zh-CN"/>
              </w:rPr>
              <w:t>（</w:t>
            </w:r>
            <w:r>
              <w:rPr>
                <w:rFonts w:hint="eastAsia"/>
                <w:lang w:val="en-US" w:eastAsia="zh-CN"/>
              </w:rPr>
              <w:t>1</w:t>
            </w:r>
            <w:r>
              <w:rPr>
                <w:rFonts w:hint="eastAsia"/>
                <w:lang w:eastAsia="zh-CN"/>
              </w:rPr>
              <w:t>）</w:t>
            </w:r>
            <w:r>
              <w:rPr>
                <w:rFonts w:hint="eastAsia"/>
              </w:rPr>
              <w:t>投标产品已纳入价格联动采购范围的，须在四川省医械集中采购及医药价格监管平台完成挂网销售相关工作。如投标产品报价低于目前四川省医械集中采购及医药价格监管平台联动价格，则应以投标价格，完成挂网销售相关工作。</w:t>
            </w:r>
          </w:p>
          <w:p w14:paraId="1EA773B4">
            <w:pPr>
              <w:ind w:left="210"/>
            </w:pPr>
            <w:r>
              <w:rPr>
                <w:rFonts w:hint="eastAsia"/>
              </w:rPr>
              <w:t>（2）投标产品未纳入价格联动采购范围的，生产厂家应书面承诺，以不高于本次参选最终报价的价格在四川省医械集中采购及医药价格监管平台办理备案采购相关事宜。</w:t>
            </w:r>
          </w:p>
        </w:tc>
        <w:tc>
          <w:tcPr>
            <w:tcW w:w="1424" w:type="pct"/>
            <w:vAlign w:val="center"/>
          </w:tcPr>
          <w:p w14:paraId="2D345352">
            <w:pPr>
              <w:ind w:left="210"/>
            </w:pPr>
            <w:r>
              <w:rPr>
                <w:rFonts w:hint="eastAsia"/>
              </w:rPr>
              <w:t>如涉及第（1）种情况，供应商应在报价文件中时填报投标产品挂网流水号。</w:t>
            </w:r>
          </w:p>
          <w:p w14:paraId="10DED1FA">
            <w:pPr>
              <w:ind w:left="210"/>
            </w:pPr>
            <w:r>
              <w:rPr>
                <w:rFonts w:hint="eastAsia"/>
              </w:rPr>
              <w:t>如涉及第（2）种情况，请在报价文件</w:t>
            </w:r>
            <w:r>
              <w:fldChar w:fldCharType="begin"/>
            </w:r>
            <w:r>
              <w:instrText xml:space="preserve"> HYPERLINK \l "格式六" </w:instrText>
            </w:r>
            <w:r>
              <w:fldChar w:fldCharType="separate"/>
            </w:r>
            <w:r>
              <w:rPr>
                <w:rFonts w:hint="eastAsia"/>
              </w:rPr>
              <w:t>格式六</w:t>
            </w:r>
            <w:r>
              <w:rPr>
                <w:rFonts w:hint="eastAsia"/>
              </w:rPr>
              <w:fldChar w:fldCharType="end"/>
            </w:r>
            <w:r>
              <w:rPr>
                <w:rFonts w:hint="eastAsia"/>
              </w:rPr>
              <w:t>中提供生产厂家</w:t>
            </w:r>
            <w:r>
              <w:rPr>
                <w:rFonts w:hint="eastAsia"/>
                <w:lang w:eastAsia="zh-CN"/>
              </w:rPr>
              <w:t>的</w:t>
            </w:r>
            <w:r>
              <w:rPr>
                <w:rFonts w:hint="eastAsia"/>
              </w:rPr>
              <w:t>承诺函，格式自拟。</w:t>
            </w:r>
          </w:p>
        </w:tc>
        <w:tc>
          <w:tcPr>
            <w:tcW w:w="487" w:type="pct"/>
            <w:vAlign w:val="center"/>
          </w:tcPr>
          <w:p w14:paraId="0CE90A74">
            <w:pPr>
              <w:pStyle w:val="5"/>
              <w:ind w:left="210"/>
              <w:rPr>
                <w:rFonts w:hint="default" w:eastAsia="宋体"/>
              </w:rPr>
            </w:pPr>
          </w:p>
        </w:tc>
      </w:tr>
      <w:tr w14:paraId="3F0B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4127DE35">
            <w:pPr>
              <w:ind w:left="210"/>
            </w:pPr>
          </w:p>
        </w:tc>
        <w:tc>
          <w:tcPr>
            <w:tcW w:w="482" w:type="pct"/>
            <w:vMerge w:val="continue"/>
            <w:vAlign w:val="center"/>
          </w:tcPr>
          <w:p w14:paraId="252F73DB">
            <w:pPr>
              <w:ind w:left="210"/>
            </w:pPr>
          </w:p>
        </w:tc>
        <w:tc>
          <w:tcPr>
            <w:tcW w:w="2186" w:type="pct"/>
            <w:vAlign w:val="center"/>
          </w:tcPr>
          <w:p w14:paraId="78EC70D9">
            <w:pPr>
              <w:ind w:left="210"/>
            </w:pPr>
            <w:r>
              <w:rPr>
                <w:rFonts w:hint="eastAsia"/>
              </w:rPr>
              <w:t>配送商对产品适用、配送能力及售后服务能力</w:t>
            </w:r>
          </w:p>
        </w:tc>
        <w:tc>
          <w:tcPr>
            <w:tcW w:w="1424" w:type="pct"/>
            <w:vAlign w:val="center"/>
          </w:tcPr>
          <w:p w14:paraId="5438F57F">
            <w:pPr>
              <w:ind w:left="210"/>
              <w:rPr>
                <w:bCs/>
              </w:rPr>
            </w:pPr>
            <w:r>
              <w:t>投标产品</w:t>
            </w:r>
            <w:r>
              <w:rPr>
                <w:rFonts w:hint="eastAsia"/>
              </w:rPr>
              <w:t>应</w:t>
            </w:r>
            <w:r>
              <w:rPr>
                <w:rFonts w:hint="eastAsia"/>
                <w:bCs/>
              </w:rPr>
              <w:t>响应报价需求表中技术参数、出具</w:t>
            </w:r>
            <w:r>
              <w:t>生产企业对供应商的授权或者配送商对成交后可立即启动配送工作的承诺函</w:t>
            </w:r>
            <w:r>
              <w:rPr>
                <w:rFonts w:hint="eastAsia"/>
                <w:bCs/>
              </w:rPr>
              <w:t>（承诺函参考格式二）</w:t>
            </w:r>
          </w:p>
        </w:tc>
        <w:tc>
          <w:tcPr>
            <w:tcW w:w="487" w:type="pct"/>
            <w:vAlign w:val="center"/>
          </w:tcPr>
          <w:p w14:paraId="5A8925AD">
            <w:pPr>
              <w:pStyle w:val="5"/>
              <w:ind w:left="210"/>
              <w:rPr>
                <w:rFonts w:hint="default" w:eastAsia="宋体"/>
              </w:rPr>
            </w:pPr>
          </w:p>
        </w:tc>
      </w:tr>
    </w:tbl>
    <w:p w14:paraId="6F41B271">
      <w:pPr>
        <w:pStyle w:val="3"/>
        <w:rPr>
          <w:rFonts w:ascii="仿宋_GB2312" w:hAnsi="宋体" w:eastAsia="仿宋_GB2312" w:cs="宋体"/>
          <w:sz w:val="28"/>
          <w:szCs w:val="28"/>
        </w:rPr>
      </w:pPr>
      <w:r>
        <w:rPr>
          <w:rFonts w:ascii="仿宋_GB2312" w:hAnsi="宋体" w:eastAsia="仿宋_GB2312" w:cs="宋体"/>
          <w:sz w:val="28"/>
          <w:szCs w:val="28"/>
        </w:rPr>
        <w:t>采购项目需求</w:t>
      </w:r>
    </w:p>
    <w:p w14:paraId="0388A484">
      <w:pPr>
        <w:ind w:left="210" w:firstLine="420" w:firstLineChars="200"/>
        <w:rPr>
          <w:kern w:val="0"/>
        </w:rPr>
      </w:pPr>
      <w:r>
        <w:rPr>
          <w:rFonts w:hint="eastAsia"/>
          <w:kern w:val="0"/>
        </w:rPr>
        <w:t>因采购人实际工作需要，现就试剂耗材（详见第2条）通过本次采购确定产品及配送商，服务期3年，合同根据考核情况实行1年1签。如遇药械采购政策调整或医院实际使用需求变化调整，医院提前告知配送商后终止服务。</w:t>
      </w:r>
    </w:p>
    <w:p w14:paraId="56533449">
      <w:pPr>
        <w:pStyle w:val="5"/>
        <w:ind w:left="210" w:firstLine="315" w:firstLineChars="150"/>
        <w:rPr>
          <w:rFonts w:hint="default" w:ascii="宋体" w:hAnsi="宋体" w:eastAsia="宋体" w:cs="宋体"/>
          <w:color w:val="000000" w:themeColor="text1"/>
          <w:kern w:val="0"/>
        </w:rPr>
      </w:pPr>
      <w:r>
        <w:rPr>
          <w:rFonts w:ascii="宋体" w:hAnsi="宋体" w:eastAsia="宋体" w:cs="宋体"/>
          <w:color w:val="000000" w:themeColor="text1"/>
          <w:kern w:val="0"/>
        </w:rPr>
        <w:t>供应商对医院采购需求目录中的产品应按照响应报价表进行响应，但所响应产品必须全面符合</w:t>
      </w:r>
      <w:r>
        <w:rPr>
          <w:rFonts w:ascii="宋体" w:hAnsi="宋体" w:eastAsia="宋体" w:cs="宋体"/>
          <w:color w:val="000000" w:themeColor="text1"/>
          <w:kern w:val="0"/>
          <w:highlight w:val="none"/>
        </w:rPr>
        <w:t>对应需求（见报价一览表）</w:t>
      </w:r>
      <w:r>
        <w:rPr>
          <w:rFonts w:ascii="宋体" w:hAnsi="宋体" w:eastAsia="宋体" w:cs="宋体"/>
          <w:color w:val="000000" w:themeColor="text1"/>
          <w:kern w:val="0"/>
        </w:rPr>
        <w:t>确保检验检测准确有效。医院评审小组按照评审标准（综合评审方法），确定候选成交产品及配送商。</w:t>
      </w:r>
    </w:p>
    <w:p w14:paraId="619F0BF0">
      <w:pPr>
        <w:pStyle w:val="5"/>
        <w:ind w:left="210"/>
        <w:rPr>
          <w:rFonts w:hint="default" w:eastAsia="宋体"/>
        </w:rPr>
      </w:pPr>
      <w:r>
        <w:rPr>
          <w:rFonts w:eastAsia="宋体"/>
        </w:rPr>
        <w:t>2.采购清单及技术要求：</w:t>
      </w:r>
    </w:p>
    <w:p w14:paraId="7E677BDE">
      <w:pPr>
        <w:ind w:left="210" w:firstLine="315" w:firstLineChars="150"/>
        <w:rPr>
          <w:kern w:val="0"/>
        </w:rPr>
      </w:pPr>
      <w:r>
        <w:rPr>
          <w:rFonts w:hint="eastAsia"/>
          <w:kern w:val="0"/>
        </w:rPr>
        <w:t>具体明细详见附件：</w:t>
      </w:r>
      <w:r>
        <w:rPr>
          <w:bCs/>
          <w:kern w:val="0"/>
        </w:rPr>
        <w:t>汉源县人民医院</w:t>
      </w:r>
      <w:r>
        <w:rPr>
          <w:rFonts w:hint="eastAsia"/>
          <w:bCs/>
          <w:kern w:val="0"/>
        </w:rPr>
        <w:t>试剂耗材（2026年第</w:t>
      </w:r>
      <w:r>
        <w:rPr>
          <w:rFonts w:hint="eastAsia"/>
          <w:bCs/>
          <w:kern w:val="0"/>
          <w:lang w:eastAsia="zh-CN"/>
        </w:rPr>
        <w:t>四</w:t>
      </w:r>
      <w:r>
        <w:rPr>
          <w:rFonts w:hint="eastAsia"/>
          <w:bCs/>
          <w:kern w:val="0"/>
        </w:rPr>
        <w:t>批）</w:t>
      </w:r>
      <w:r>
        <w:rPr>
          <w:rFonts w:hint="eastAsia"/>
          <w:bCs/>
          <w:kern w:val="0"/>
          <w:lang w:eastAsia="zh-CN"/>
        </w:rPr>
        <w:t>第二次</w:t>
      </w:r>
      <w:r>
        <w:rPr>
          <w:rFonts w:hint="eastAsia"/>
          <w:kern w:val="0"/>
        </w:rPr>
        <w:t>采购报价一览表。</w:t>
      </w:r>
    </w:p>
    <w:p w14:paraId="6FC9AEF6">
      <w:pPr>
        <w:pStyle w:val="5"/>
        <w:ind w:left="210"/>
        <w:rPr>
          <w:rFonts w:hint="default" w:eastAsia="宋体"/>
        </w:rPr>
      </w:pPr>
      <w:bookmarkStart w:id="3" w:name="第四章"/>
      <w:r>
        <w:rPr>
          <w:rFonts w:eastAsia="宋体"/>
        </w:rPr>
        <w:t>3.服务要求：</w:t>
      </w:r>
    </w:p>
    <w:p w14:paraId="4649F020">
      <w:pPr>
        <w:pStyle w:val="5"/>
        <w:ind w:left="210" w:firstLine="420" w:firstLineChars="200"/>
        <w:rPr>
          <w:rFonts w:hint="default" w:eastAsia="宋体"/>
        </w:rPr>
      </w:pPr>
      <w:r>
        <w:rPr>
          <w:rFonts w:eastAsia="宋体"/>
        </w:rPr>
        <w:t>配送商能按时按需供货，冷链供货（如有需要），配送商在</w:t>
      </w:r>
      <w:r>
        <w:rPr>
          <w:rFonts w:hint="eastAsia" w:eastAsia="宋体"/>
          <w:lang w:eastAsia="zh-CN"/>
        </w:rPr>
        <w:t>试剂</w:t>
      </w:r>
      <w:r>
        <w:rPr>
          <w:rFonts w:eastAsia="宋体"/>
        </w:rPr>
        <w:t>耗材协议签订后即可启动医疗</w:t>
      </w:r>
      <w:r>
        <w:rPr>
          <w:rFonts w:hint="eastAsia" w:eastAsia="宋体"/>
          <w:lang w:eastAsia="zh-CN"/>
        </w:rPr>
        <w:t>试剂</w:t>
      </w:r>
      <w:r>
        <w:rPr>
          <w:rFonts w:eastAsia="宋体"/>
        </w:rPr>
        <w:t>耗材配送工作。采购人通知发货后72小时内货物送达医院。</w:t>
      </w:r>
    </w:p>
    <w:p w14:paraId="40AF42D9">
      <w:pPr>
        <w:pStyle w:val="5"/>
        <w:ind w:left="210"/>
        <w:rPr>
          <w:rFonts w:hint="default" w:eastAsia="宋体"/>
        </w:rPr>
      </w:pPr>
      <w:r>
        <w:rPr>
          <w:rFonts w:eastAsia="宋体"/>
        </w:rPr>
        <w:t>商务要求：</w:t>
      </w:r>
    </w:p>
    <w:p w14:paraId="01A0D277">
      <w:pPr>
        <w:pStyle w:val="5"/>
        <w:ind w:left="210" w:firstLine="315" w:firstLineChars="150"/>
        <w:rPr>
          <w:rFonts w:hint="default" w:eastAsia="宋体"/>
        </w:rPr>
      </w:pPr>
      <w:r>
        <w:rPr>
          <w:rFonts w:eastAsia="宋体"/>
        </w:rPr>
        <w:t>成交配送商应保证在向采购人交付试剂时有效期不短于其有总有效期的三分之二，并对临近效期产品进行调换或退货。按照我院财务制度及设备科验收入库，配送商并安排人员配送产品，配合验收等相关工作。挂网产品销售价格不得高于所在配送时间段的四川省药械采购价格监管平台的挂网价。配送商应配合采购人完成产品挂网采购相关工作，如无法在采购人发起采购有效时间段（72H）内响应平台订单，视为无法保障供应。所配送试剂耗材原产地真实，是全新的、未使用过的，质量符合国家标准（在无国家标准时，符合行业标准）。</w:t>
      </w:r>
    </w:p>
    <w:p w14:paraId="337EFA95">
      <w:pPr>
        <w:ind w:left="210" w:firstLine="420" w:firstLineChars="200"/>
      </w:pPr>
      <w:r>
        <w:rPr>
          <w:rFonts w:hint="eastAsia"/>
        </w:rPr>
        <w:t>在本项目的服务期内涉及需集中带量采购的耗材将</w:t>
      </w:r>
      <w:r>
        <w:rPr>
          <w:rFonts w:hint="eastAsia"/>
          <w:lang w:eastAsia="zh-CN"/>
        </w:rPr>
        <w:t>交予</w:t>
      </w:r>
      <w:r>
        <w:rPr>
          <w:rFonts w:hint="eastAsia"/>
        </w:rPr>
        <w:t>集中带量采购供应商供货，对应货物采购自动终止，如本项目的中标供应商为集中带量采购供应商库成员，则双方在集中带量采购制度下重新签订供货合同。投标人在投标时需承诺完全理解并同意采购人因集中带量采购制度调整可能出现的合同终止以及其他政策性变化导致的合同变动及终止，并在合同终止后不因此与采购人发生法律纠纷（提供承诺函，格式自拟）。</w:t>
      </w:r>
    </w:p>
    <w:p w14:paraId="2CD39776">
      <w:pPr>
        <w:ind w:left="0" w:leftChars="0"/>
      </w:pPr>
    </w:p>
    <w:p w14:paraId="2810B767">
      <w:pPr>
        <w:pStyle w:val="5"/>
        <w:ind w:left="210"/>
        <w:rPr>
          <w:rFonts w:hint="default" w:eastAsia="宋体"/>
          <w:lang w:val="zh-TW"/>
        </w:rPr>
      </w:pPr>
      <w:r>
        <w:rPr>
          <w:rFonts w:eastAsia="宋体"/>
          <w:lang w:val="zh-TW"/>
        </w:rPr>
        <w:br w:type="page"/>
      </w:r>
      <w:r>
        <w:rPr>
          <w:rFonts w:eastAsia="宋体"/>
          <w:lang w:val="zh-TW"/>
        </w:rPr>
        <w:t>三、评分标准</w:t>
      </w:r>
    </w:p>
    <w:tbl>
      <w:tblPr>
        <w:tblStyle w:val="14"/>
        <w:tblW w:w="0" w:type="auto"/>
        <w:tblCellSpacing w:w="0" w:type="dxa"/>
        <w:tblInd w:w="270" w:type="dxa"/>
        <w:tblLayout w:type="autofit"/>
        <w:tblCellMar>
          <w:top w:w="0" w:type="dxa"/>
          <w:left w:w="108" w:type="dxa"/>
          <w:bottom w:w="0" w:type="dxa"/>
          <w:right w:w="108" w:type="dxa"/>
        </w:tblCellMar>
      </w:tblPr>
      <w:tblGrid>
        <w:gridCol w:w="1524"/>
        <w:gridCol w:w="1542"/>
        <w:gridCol w:w="841"/>
        <w:gridCol w:w="3687"/>
        <w:gridCol w:w="686"/>
      </w:tblGrid>
      <w:tr w14:paraId="3BC215EA">
        <w:tblPrEx>
          <w:tblCellMar>
            <w:top w:w="0" w:type="dxa"/>
            <w:left w:w="108" w:type="dxa"/>
            <w:bottom w:w="0" w:type="dxa"/>
            <w:right w:w="108" w:type="dxa"/>
          </w:tblCellMar>
        </w:tblPrEx>
        <w:trPr>
          <w:trHeight w:val="20" w:hRule="atLeast"/>
          <w:tblCellSpacing w:w="0" w:type="dxa"/>
        </w:trPr>
        <w:tc>
          <w:tcPr>
            <w:tcW w:w="1559" w:type="dxa"/>
            <w:tcBorders>
              <w:top w:val="single" w:color="000000" w:sz="8" w:space="0"/>
              <w:left w:val="single" w:color="000000" w:sz="8" w:space="0"/>
              <w:bottom w:val="single" w:color="000000" w:sz="8" w:space="0"/>
              <w:right w:val="single" w:color="000000" w:sz="8" w:space="0"/>
            </w:tcBorders>
            <w:vAlign w:val="center"/>
          </w:tcPr>
          <w:p w14:paraId="4970910F">
            <w:pPr>
              <w:spacing w:line="20" w:lineRule="atLeast"/>
              <w:ind w:left="210"/>
              <w:rPr>
                <w:kern w:val="0"/>
                <w:sz w:val="24"/>
                <w:szCs w:val="24"/>
              </w:rPr>
            </w:pPr>
            <w:r>
              <w:rPr>
                <w:rFonts w:hint="eastAsia"/>
                <w:color w:val="000000"/>
                <w:kern w:val="0"/>
                <w:sz w:val="18"/>
                <w:szCs w:val="18"/>
              </w:rPr>
              <w:t>序号</w:t>
            </w:r>
          </w:p>
        </w:tc>
        <w:tc>
          <w:tcPr>
            <w:tcW w:w="1560" w:type="dxa"/>
            <w:tcBorders>
              <w:top w:val="single" w:color="000000" w:sz="8" w:space="0"/>
              <w:left w:val="nil"/>
              <w:bottom w:val="single" w:color="000000" w:sz="8" w:space="0"/>
              <w:right w:val="single" w:color="000000" w:sz="8" w:space="0"/>
            </w:tcBorders>
            <w:vAlign w:val="center"/>
          </w:tcPr>
          <w:p w14:paraId="35696AFA">
            <w:pPr>
              <w:spacing w:line="20" w:lineRule="atLeast"/>
              <w:ind w:left="210"/>
              <w:jc w:val="center"/>
              <w:rPr>
                <w:kern w:val="0"/>
                <w:sz w:val="24"/>
                <w:szCs w:val="24"/>
              </w:rPr>
            </w:pPr>
            <w:r>
              <w:rPr>
                <w:rFonts w:hint="eastAsia"/>
                <w:color w:val="000000"/>
                <w:kern w:val="0"/>
                <w:sz w:val="18"/>
                <w:szCs w:val="18"/>
              </w:rPr>
              <w:t>评分因素及权重</w:t>
            </w:r>
          </w:p>
        </w:tc>
        <w:tc>
          <w:tcPr>
            <w:tcW w:w="850" w:type="dxa"/>
            <w:tcBorders>
              <w:top w:val="single" w:color="000000" w:sz="8" w:space="0"/>
              <w:left w:val="nil"/>
              <w:bottom w:val="single" w:color="000000" w:sz="8" w:space="0"/>
              <w:right w:val="single" w:color="000000" w:sz="8" w:space="0"/>
            </w:tcBorders>
            <w:vAlign w:val="center"/>
          </w:tcPr>
          <w:p w14:paraId="6C2086C6">
            <w:pPr>
              <w:spacing w:line="20" w:lineRule="atLeast"/>
              <w:ind w:left="210"/>
              <w:jc w:val="center"/>
              <w:rPr>
                <w:kern w:val="0"/>
                <w:sz w:val="24"/>
                <w:szCs w:val="24"/>
              </w:rPr>
            </w:pPr>
            <w:r>
              <w:rPr>
                <w:rFonts w:hint="eastAsia"/>
                <w:color w:val="000000"/>
                <w:kern w:val="0"/>
                <w:sz w:val="18"/>
                <w:szCs w:val="18"/>
              </w:rPr>
              <w:t>分值</w:t>
            </w:r>
          </w:p>
        </w:tc>
        <w:tc>
          <w:tcPr>
            <w:tcW w:w="3786" w:type="dxa"/>
            <w:tcBorders>
              <w:top w:val="single" w:color="000000" w:sz="8" w:space="0"/>
              <w:left w:val="nil"/>
              <w:bottom w:val="single" w:color="000000" w:sz="8" w:space="0"/>
              <w:right w:val="single" w:color="000000" w:sz="8" w:space="0"/>
            </w:tcBorders>
            <w:vAlign w:val="center"/>
          </w:tcPr>
          <w:p w14:paraId="475688F8">
            <w:pPr>
              <w:spacing w:line="20" w:lineRule="atLeast"/>
              <w:ind w:left="210"/>
              <w:jc w:val="center"/>
              <w:rPr>
                <w:kern w:val="0"/>
                <w:sz w:val="24"/>
                <w:szCs w:val="24"/>
              </w:rPr>
            </w:pPr>
            <w:r>
              <w:rPr>
                <w:rFonts w:hint="eastAsia"/>
                <w:color w:val="000000"/>
                <w:kern w:val="0"/>
                <w:sz w:val="18"/>
                <w:szCs w:val="18"/>
              </w:rPr>
              <w:t>评分标准</w:t>
            </w:r>
          </w:p>
        </w:tc>
        <w:tc>
          <w:tcPr>
            <w:tcW w:w="537" w:type="dxa"/>
            <w:tcBorders>
              <w:top w:val="single" w:color="000000" w:sz="8" w:space="0"/>
              <w:left w:val="nil"/>
              <w:bottom w:val="single" w:color="000000" w:sz="8" w:space="0"/>
              <w:right w:val="single" w:color="000000" w:sz="8" w:space="0"/>
            </w:tcBorders>
            <w:vAlign w:val="center"/>
          </w:tcPr>
          <w:p w14:paraId="1E723295">
            <w:pPr>
              <w:spacing w:line="20" w:lineRule="atLeast"/>
              <w:ind w:left="210"/>
              <w:jc w:val="center"/>
              <w:rPr>
                <w:kern w:val="0"/>
                <w:sz w:val="24"/>
                <w:szCs w:val="24"/>
              </w:rPr>
            </w:pPr>
            <w:r>
              <w:rPr>
                <w:rFonts w:hint="eastAsia"/>
                <w:color w:val="000000"/>
                <w:kern w:val="0"/>
                <w:sz w:val="18"/>
                <w:szCs w:val="18"/>
              </w:rPr>
              <w:t>说明</w:t>
            </w:r>
          </w:p>
        </w:tc>
      </w:tr>
      <w:tr w14:paraId="467C5794">
        <w:tblPrEx>
          <w:tblCellMar>
            <w:top w:w="0" w:type="dxa"/>
            <w:left w:w="108" w:type="dxa"/>
            <w:bottom w:w="0" w:type="dxa"/>
            <w:right w:w="108" w:type="dxa"/>
          </w:tblCellMar>
        </w:tblPrEx>
        <w:trPr>
          <w:trHeight w:val="696"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0D4A4CED">
            <w:pPr>
              <w:ind w:left="210"/>
              <w:jc w:val="center"/>
              <w:rPr>
                <w:kern w:val="0"/>
                <w:sz w:val="24"/>
                <w:szCs w:val="24"/>
              </w:rPr>
            </w:pPr>
            <w:r>
              <w:rPr>
                <w:rFonts w:hint="eastAsia"/>
                <w:color w:val="000000"/>
                <w:kern w:val="0"/>
                <w:sz w:val="18"/>
                <w:szCs w:val="18"/>
              </w:rPr>
              <w:t>1</w:t>
            </w:r>
          </w:p>
        </w:tc>
        <w:tc>
          <w:tcPr>
            <w:tcW w:w="1560" w:type="dxa"/>
            <w:tcBorders>
              <w:top w:val="nil"/>
              <w:left w:val="nil"/>
              <w:bottom w:val="single" w:color="000000" w:sz="8" w:space="0"/>
              <w:right w:val="single" w:color="000000" w:sz="8" w:space="0"/>
            </w:tcBorders>
            <w:vAlign w:val="center"/>
          </w:tcPr>
          <w:p w14:paraId="34E0A33B">
            <w:pPr>
              <w:ind w:left="210"/>
              <w:jc w:val="center"/>
              <w:rPr>
                <w:kern w:val="0"/>
                <w:sz w:val="24"/>
                <w:szCs w:val="24"/>
              </w:rPr>
            </w:pPr>
            <w:r>
              <w:rPr>
                <w:rFonts w:hint="eastAsia"/>
                <w:color w:val="000000"/>
                <w:kern w:val="0"/>
                <w:sz w:val="18"/>
                <w:szCs w:val="18"/>
              </w:rPr>
              <w:t>报价（50%）</w:t>
            </w:r>
          </w:p>
        </w:tc>
        <w:tc>
          <w:tcPr>
            <w:tcW w:w="850" w:type="dxa"/>
            <w:tcBorders>
              <w:top w:val="nil"/>
              <w:left w:val="nil"/>
              <w:bottom w:val="single" w:color="000000" w:sz="8" w:space="0"/>
              <w:right w:val="single" w:color="000000" w:sz="8" w:space="0"/>
            </w:tcBorders>
            <w:vAlign w:val="center"/>
          </w:tcPr>
          <w:p w14:paraId="4B46EFE9">
            <w:pPr>
              <w:ind w:left="210"/>
              <w:jc w:val="center"/>
              <w:rPr>
                <w:kern w:val="0"/>
                <w:sz w:val="24"/>
                <w:szCs w:val="24"/>
              </w:rPr>
            </w:pPr>
            <w:r>
              <w:rPr>
                <w:rFonts w:hint="eastAsia"/>
                <w:color w:val="000000"/>
                <w:kern w:val="0"/>
                <w:sz w:val="18"/>
                <w:szCs w:val="18"/>
              </w:rPr>
              <w:t>50 分</w:t>
            </w:r>
          </w:p>
        </w:tc>
        <w:tc>
          <w:tcPr>
            <w:tcW w:w="3786" w:type="dxa"/>
            <w:tcBorders>
              <w:top w:val="nil"/>
              <w:left w:val="nil"/>
              <w:bottom w:val="single" w:color="000000" w:sz="8" w:space="0"/>
              <w:right w:val="single" w:color="000000" w:sz="8" w:space="0"/>
            </w:tcBorders>
            <w:vAlign w:val="center"/>
          </w:tcPr>
          <w:p w14:paraId="479A2884">
            <w:pPr>
              <w:ind w:left="210"/>
              <w:rPr>
                <w:kern w:val="0"/>
                <w:sz w:val="24"/>
                <w:szCs w:val="24"/>
              </w:rPr>
            </w:pPr>
            <w:r>
              <w:rPr>
                <w:rFonts w:hint="eastAsia"/>
                <w:color w:val="000000"/>
                <w:kern w:val="0"/>
                <w:sz w:val="18"/>
                <w:szCs w:val="18"/>
              </w:rPr>
              <w:t>满足采购文件要求且最后报价的单价报价合计最低的报价为基准价，其价格分为满分。其他供应商的价格分统一按照下列公式计算：报价得分=(基准价／单价报价合计)* 50%*100</w:t>
            </w:r>
          </w:p>
        </w:tc>
        <w:tc>
          <w:tcPr>
            <w:tcW w:w="537" w:type="dxa"/>
            <w:tcBorders>
              <w:top w:val="nil"/>
              <w:left w:val="nil"/>
              <w:bottom w:val="single" w:color="000000" w:sz="8" w:space="0"/>
              <w:right w:val="single" w:color="000000" w:sz="8" w:space="0"/>
            </w:tcBorders>
            <w:vAlign w:val="center"/>
          </w:tcPr>
          <w:p w14:paraId="7CAB18C0">
            <w:pPr>
              <w:ind w:left="210"/>
              <w:rPr>
                <w:kern w:val="0"/>
                <w:sz w:val="24"/>
                <w:szCs w:val="24"/>
              </w:rPr>
            </w:pPr>
            <w:r>
              <w:rPr>
                <w:kern w:val="0"/>
                <w:sz w:val="24"/>
                <w:szCs w:val="24"/>
              </w:rPr>
              <w:t> </w:t>
            </w:r>
          </w:p>
          <w:p w14:paraId="10778932">
            <w:pPr>
              <w:ind w:left="210"/>
              <w:rPr>
                <w:kern w:val="0"/>
                <w:sz w:val="24"/>
                <w:szCs w:val="24"/>
              </w:rPr>
            </w:pPr>
            <w:r>
              <w:rPr>
                <w:kern w:val="0"/>
                <w:sz w:val="24"/>
                <w:szCs w:val="24"/>
              </w:rPr>
              <w:t> </w:t>
            </w:r>
          </w:p>
        </w:tc>
      </w:tr>
      <w:tr w14:paraId="694861D5">
        <w:tblPrEx>
          <w:tblCellMar>
            <w:top w:w="0" w:type="dxa"/>
            <w:left w:w="108" w:type="dxa"/>
            <w:bottom w:w="0" w:type="dxa"/>
            <w:right w:w="108" w:type="dxa"/>
          </w:tblCellMar>
        </w:tblPrEx>
        <w:trPr>
          <w:trHeight w:val="85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7405BF47">
            <w:pPr>
              <w:ind w:left="210"/>
              <w:jc w:val="center"/>
              <w:rPr>
                <w:kern w:val="0"/>
                <w:sz w:val="24"/>
                <w:szCs w:val="24"/>
              </w:rPr>
            </w:pPr>
            <w:r>
              <w:rPr>
                <w:rFonts w:hint="eastAsia"/>
                <w:color w:val="000000"/>
                <w:kern w:val="0"/>
                <w:sz w:val="18"/>
                <w:szCs w:val="18"/>
              </w:rPr>
              <w:t>2</w:t>
            </w:r>
          </w:p>
        </w:tc>
        <w:tc>
          <w:tcPr>
            <w:tcW w:w="1560" w:type="dxa"/>
            <w:tcBorders>
              <w:top w:val="nil"/>
              <w:left w:val="nil"/>
              <w:bottom w:val="single" w:color="000000" w:sz="8" w:space="0"/>
              <w:right w:val="single" w:color="000000" w:sz="8" w:space="0"/>
            </w:tcBorders>
            <w:vAlign w:val="center"/>
          </w:tcPr>
          <w:p w14:paraId="6A6AB87B">
            <w:pPr>
              <w:ind w:left="210"/>
              <w:jc w:val="center"/>
              <w:rPr>
                <w:kern w:val="0"/>
                <w:sz w:val="24"/>
                <w:szCs w:val="24"/>
              </w:rPr>
            </w:pPr>
            <w:r>
              <w:rPr>
                <w:rFonts w:hint="eastAsia"/>
                <w:color w:val="000000"/>
                <w:kern w:val="0"/>
                <w:sz w:val="18"/>
                <w:szCs w:val="18"/>
              </w:rPr>
              <w:t>项目实施方案（14%）</w:t>
            </w:r>
          </w:p>
        </w:tc>
        <w:tc>
          <w:tcPr>
            <w:tcW w:w="850" w:type="dxa"/>
            <w:tcBorders>
              <w:top w:val="nil"/>
              <w:left w:val="nil"/>
              <w:bottom w:val="single" w:color="000000" w:sz="8" w:space="0"/>
              <w:right w:val="single" w:color="000000" w:sz="8" w:space="0"/>
            </w:tcBorders>
            <w:vAlign w:val="center"/>
          </w:tcPr>
          <w:p w14:paraId="4EBA4F68">
            <w:pPr>
              <w:ind w:left="210"/>
              <w:jc w:val="center"/>
              <w:rPr>
                <w:kern w:val="0"/>
                <w:sz w:val="24"/>
                <w:szCs w:val="24"/>
              </w:rPr>
            </w:pPr>
            <w:r>
              <w:rPr>
                <w:rFonts w:hint="eastAsia"/>
                <w:color w:val="000000"/>
                <w:kern w:val="0"/>
                <w:sz w:val="18"/>
                <w:szCs w:val="18"/>
              </w:rPr>
              <w:t>14分</w:t>
            </w:r>
          </w:p>
        </w:tc>
        <w:tc>
          <w:tcPr>
            <w:tcW w:w="3786" w:type="dxa"/>
            <w:tcBorders>
              <w:top w:val="nil"/>
              <w:left w:val="nil"/>
              <w:bottom w:val="single" w:color="000000" w:sz="8" w:space="0"/>
              <w:right w:val="single" w:color="000000" w:sz="8" w:space="0"/>
            </w:tcBorders>
            <w:vAlign w:val="center"/>
          </w:tcPr>
          <w:p w14:paraId="609CC2AD">
            <w:pPr>
              <w:ind w:left="210"/>
              <w:rPr>
                <w:kern w:val="0"/>
                <w:sz w:val="24"/>
                <w:szCs w:val="24"/>
              </w:rPr>
            </w:pPr>
            <w:r>
              <w:rPr>
                <w:rFonts w:hint="eastAsia"/>
                <w:color w:val="000000"/>
                <w:kern w:val="0"/>
                <w:sz w:val="18"/>
                <w:szCs w:val="18"/>
              </w:rPr>
              <w:t xml:space="preserve">根据供应商提供的项目实施方案进行评审，该内容应包含：①项目配送方案（出入库管理制度、配送流程（配送人员和车辆的配置））；②质量保障方案（包含质量管理体系建设、质量控制技术方法等）；③应急保障方案（配送过程中的突发应急措施、因问题产品引发的医疗安全事故应急措施、临时配送的应急措施）；④售后保障体系（退换货流程制度、描述产品供应过程中的售后保障体系等）。以上内容完整且满足采购文件要求得14分；每有一项未提供扣4分；每有一处有缺陷或仅是复制标题的扣2分，扣完为止。 </w:t>
            </w:r>
          </w:p>
        </w:tc>
        <w:tc>
          <w:tcPr>
            <w:tcW w:w="537" w:type="dxa"/>
            <w:tcBorders>
              <w:top w:val="nil"/>
              <w:left w:val="nil"/>
              <w:bottom w:val="single" w:color="000000" w:sz="8" w:space="0"/>
              <w:right w:val="single" w:color="000000" w:sz="8" w:space="0"/>
            </w:tcBorders>
            <w:vAlign w:val="center"/>
          </w:tcPr>
          <w:p w14:paraId="7583339B">
            <w:pPr>
              <w:ind w:left="210"/>
              <w:rPr>
                <w:kern w:val="0"/>
                <w:sz w:val="24"/>
                <w:szCs w:val="24"/>
              </w:rPr>
            </w:pPr>
            <w:r>
              <w:rPr>
                <w:kern w:val="0"/>
                <w:sz w:val="24"/>
                <w:szCs w:val="24"/>
              </w:rPr>
              <w:t> </w:t>
            </w:r>
          </w:p>
        </w:tc>
      </w:tr>
      <w:tr w14:paraId="33E0474C">
        <w:tblPrEx>
          <w:tblCellMar>
            <w:top w:w="0" w:type="dxa"/>
            <w:left w:w="108" w:type="dxa"/>
            <w:bottom w:w="0" w:type="dxa"/>
            <w:right w:w="108" w:type="dxa"/>
          </w:tblCellMar>
        </w:tblPrEx>
        <w:trPr>
          <w:trHeight w:val="56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3DF02C7D">
            <w:pPr>
              <w:ind w:left="210"/>
              <w:jc w:val="center"/>
              <w:rPr>
                <w:kern w:val="0"/>
                <w:sz w:val="24"/>
                <w:szCs w:val="24"/>
              </w:rPr>
            </w:pPr>
            <w:r>
              <w:rPr>
                <w:rFonts w:hint="eastAsia"/>
                <w:color w:val="000000"/>
                <w:kern w:val="0"/>
                <w:sz w:val="18"/>
                <w:szCs w:val="18"/>
              </w:rPr>
              <w:t>3</w:t>
            </w:r>
          </w:p>
        </w:tc>
        <w:tc>
          <w:tcPr>
            <w:tcW w:w="1560" w:type="dxa"/>
            <w:tcBorders>
              <w:top w:val="nil"/>
              <w:left w:val="nil"/>
              <w:bottom w:val="single" w:color="000000" w:sz="8" w:space="0"/>
              <w:right w:val="single" w:color="000000" w:sz="8" w:space="0"/>
            </w:tcBorders>
            <w:vAlign w:val="center"/>
          </w:tcPr>
          <w:p w14:paraId="23CB131D">
            <w:pPr>
              <w:ind w:left="210"/>
              <w:jc w:val="center"/>
              <w:rPr>
                <w:kern w:val="0"/>
                <w:sz w:val="24"/>
                <w:szCs w:val="24"/>
              </w:rPr>
            </w:pPr>
            <w:r>
              <w:rPr>
                <w:rFonts w:hint="eastAsia"/>
                <w:color w:val="000000"/>
                <w:kern w:val="0"/>
                <w:sz w:val="18"/>
                <w:szCs w:val="18"/>
              </w:rPr>
              <w:t>业绩（10%）</w:t>
            </w:r>
          </w:p>
        </w:tc>
        <w:tc>
          <w:tcPr>
            <w:tcW w:w="850" w:type="dxa"/>
            <w:tcBorders>
              <w:top w:val="nil"/>
              <w:left w:val="nil"/>
              <w:bottom w:val="single" w:color="000000" w:sz="8" w:space="0"/>
              <w:right w:val="single" w:color="000000" w:sz="8" w:space="0"/>
            </w:tcBorders>
            <w:vAlign w:val="center"/>
          </w:tcPr>
          <w:p w14:paraId="1B6190A7">
            <w:pPr>
              <w:ind w:left="210"/>
              <w:jc w:val="center"/>
              <w:rPr>
                <w:kern w:val="0"/>
                <w:sz w:val="24"/>
                <w:szCs w:val="24"/>
              </w:rPr>
            </w:pPr>
            <w:r>
              <w:rPr>
                <w:rFonts w:hint="eastAsia"/>
                <w:color w:val="000000"/>
                <w:kern w:val="0"/>
                <w:sz w:val="18"/>
                <w:szCs w:val="18"/>
              </w:rPr>
              <w:t>10 分</w:t>
            </w:r>
          </w:p>
        </w:tc>
        <w:tc>
          <w:tcPr>
            <w:tcW w:w="3786" w:type="dxa"/>
            <w:tcBorders>
              <w:top w:val="nil"/>
              <w:left w:val="nil"/>
              <w:bottom w:val="single" w:color="000000" w:sz="8" w:space="0"/>
              <w:right w:val="single" w:color="000000" w:sz="8" w:space="0"/>
            </w:tcBorders>
            <w:vAlign w:val="center"/>
          </w:tcPr>
          <w:p w14:paraId="07FFD0EE">
            <w:pPr>
              <w:ind w:left="210"/>
              <w:rPr>
                <w:color w:val="000000"/>
                <w:kern w:val="0"/>
                <w:sz w:val="18"/>
                <w:szCs w:val="18"/>
              </w:rPr>
            </w:pPr>
            <w:r>
              <w:rPr>
                <w:rFonts w:hint="eastAsia"/>
                <w:color w:val="000000"/>
                <w:kern w:val="0"/>
                <w:sz w:val="18"/>
                <w:szCs w:val="18"/>
              </w:rPr>
              <w:t>供应商提供2021年1月1日以来项目业绩，每提供一个得1分，最多得10分。（注：1.耗材产品业绩为该耗材产品销售业绩，可为供应商或厂家销售业绩。2.试剂绩，可为供应商或厂家销售业绩。3.需提供项目合同复印件或发票，否则不得分）。</w:t>
            </w:r>
          </w:p>
        </w:tc>
        <w:tc>
          <w:tcPr>
            <w:tcW w:w="537" w:type="dxa"/>
            <w:tcBorders>
              <w:top w:val="nil"/>
              <w:left w:val="nil"/>
              <w:bottom w:val="single" w:color="000000" w:sz="8" w:space="0"/>
              <w:right w:val="single" w:color="000000" w:sz="8" w:space="0"/>
            </w:tcBorders>
            <w:vAlign w:val="center"/>
          </w:tcPr>
          <w:p w14:paraId="1FBBB08C">
            <w:pPr>
              <w:ind w:left="210"/>
              <w:rPr>
                <w:kern w:val="0"/>
                <w:sz w:val="24"/>
                <w:szCs w:val="24"/>
              </w:rPr>
            </w:pPr>
            <w:r>
              <w:rPr>
                <w:kern w:val="0"/>
                <w:sz w:val="24"/>
                <w:szCs w:val="24"/>
              </w:rPr>
              <w:t> </w:t>
            </w:r>
          </w:p>
          <w:p w14:paraId="630D5AF1">
            <w:pPr>
              <w:ind w:left="210"/>
              <w:rPr>
                <w:kern w:val="0"/>
                <w:sz w:val="24"/>
                <w:szCs w:val="24"/>
              </w:rPr>
            </w:pPr>
            <w:r>
              <w:rPr>
                <w:kern w:val="0"/>
                <w:sz w:val="24"/>
                <w:szCs w:val="24"/>
              </w:rPr>
              <w:t> </w:t>
            </w:r>
          </w:p>
        </w:tc>
      </w:tr>
      <w:tr w14:paraId="29B403EB">
        <w:tblPrEx>
          <w:tblCellMar>
            <w:top w:w="0" w:type="dxa"/>
            <w:left w:w="108" w:type="dxa"/>
            <w:bottom w:w="0" w:type="dxa"/>
            <w:right w:w="108" w:type="dxa"/>
          </w:tblCellMar>
        </w:tblPrEx>
        <w:trPr>
          <w:trHeight w:val="984" w:hRule="atLeast"/>
          <w:tblCellSpacing w:w="0" w:type="dxa"/>
        </w:trPr>
        <w:tc>
          <w:tcPr>
            <w:tcW w:w="1559" w:type="dxa"/>
            <w:tcBorders>
              <w:top w:val="nil"/>
              <w:left w:val="single" w:color="000000" w:sz="8" w:space="0"/>
              <w:bottom w:val="single" w:color="000000" w:sz="4" w:space="0"/>
              <w:right w:val="single" w:color="000000" w:sz="8" w:space="0"/>
            </w:tcBorders>
            <w:vAlign w:val="center"/>
          </w:tcPr>
          <w:p w14:paraId="1D552D71">
            <w:pPr>
              <w:ind w:left="210"/>
              <w:jc w:val="center"/>
              <w:rPr>
                <w:kern w:val="0"/>
                <w:sz w:val="24"/>
                <w:szCs w:val="24"/>
              </w:rPr>
            </w:pPr>
            <w:r>
              <w:rPr>
                <w:rFonts w:hint="eastAsia"/>
                <w:color w:val="000000"/>
                <w:kern w:val="0"/>
                <w:sz w:val="18"/>
                <w:szCs w:val="18"/>
              </w:rPr>
              <w:t>4</w:t>
            </w:r>
          </w:p>
        </w:tc>
        <w:tc>
          <w:tcPr>
            <w:tcW w:w="1560" w:type="dxa"/>
            <w:tcBorders>
              <w:top w:val="nil"/>
              <w:left w:val="nil"/>
              <w:bottom w:val="single" w:color="000000" w:sz="4" w:space="0"/>
              <w:right w:val="single" w:color="000000" w:sz="8" w:space="0"/>
            </w:tcBorders>
            <w:vAlign w:val="center"/>
          </w:tcPr>
          <w:p w14:paraId="19B1154F">
            <w:pPr>
              <w:ind w:left="210"/>
              <w:jc w:val="center"/>
              <w:rPr>
                <w:kern w:val="0"/>
                <w:sz w:val="24"/>
                <w:szCs w:val="24"/>
              </w:rPr>
            </w:pPr>
            <w:r>
              <w:rPr>
                <w:rFonts w:hint="eastAsia"/>
                <w:color w:val="000000"/>
                <w:kern w:val="0"/>
                <w:sz w:val="18"/>
                <w:szCs w:val="18"/>
              </w:rPr>
              <w:t>服务（技术）质量（20%）</w:t>
            </w:r>
          </w:p>
        </w:tc>
        <w:tc>
          <w:tcPr>
            <w:tcW w:w="850" w:type="dxa"/>
            <w:tcBorders>
              <w:top w:val="nil"/>
              <w:left w:val="nil"/>
              <w:bottom w:val="single" w:color="000000" w:sz="4" w:space="0"/>
              <w:right w:val="single" w:color="000000" w:sz="8" w:space="0"/>
            </w:tcBorders>
            <w:vAlign w:val="center"/>
          </w:tcPr>
          <w:p w14:paraId="6AE00260">
            <w:pPr>
              <w:ind w:left="210"/>
              <w:jc w:val="center"/>
              <w:rPr>
                <w:kern w:val="0"/>
                <w:sz w:val="24"/>
                <w:szCs w:val="24"/>
              </w:rPr>
            </w:pPr>
            <w:r>
              <w:rPr>
                <w:rFonts w:hint="eastAsia"/>
                <w:color w:val="000000"/>
                <w:kern w:val="0"/>
                <w:sz w:val="18"/>
                <w:szCs w:val="18"/>
              </w:rPr>
              <w:t>20分</w:t>
            </w:r>
          </w:p>
        </w:tc>
        <w:tc>
          <w:tcPr>
            <w:tcW w:w="3786" w:type="dxa"/>
            <w:tcBorders>
              <w:top w:val="nil"/>
              <w:left w:val="nil"/>
              <w:bottom w:val="single" w:color="000000" w:sz="4" w:space="0"/>
              <w:right w:val="single" w:color="000000" w:sz="8" w:space="0"/>
            </w:tcBorders>
            <w:vAlign w:val="center"/>
          </w:tcPr>
          <w:p w14:paraId="67E66A0C">
            <w:pPr>
              <w:ind w:left="210"/>
              <w:rPr>
                <w:kern w:val="0"/>
                <w:sz w:val="24"/>
                <w:szCs w:val="24"/>
              </w:rPr>
            </w:pPr>
            <w:r>
              <w:rPr>
                <w:rFonts w:hint="eastAsia"/>
                <w:color w:val="000000"/>
                <w:kern w:val="0"/>
                <w:sz w:val="18"/>
                <w:szCs w:val="18"/>
              </w:rPr>
              <w:t>1.技术（10分）：供应商提供产品的技术性能或者功能完全满足医院临床需求的得20分，每有一项不满足扣2.5分，扣完为止。</w:t>
            </w:r>
          </w:p>
        </w:tc>
        <w:tc>
          <w:tcPr>
            <w:tcW w:w="537" w:type="dxa"/>
            <w:tcBorders>
              <w:top w:val="single" w:color="000000" w:sz="4" w:space="0"/>
              <w:left w:val="nil"/>
              <w:bottom w:val="single" w:color="000000" w:sz="4" w:space="0"/>
              <w:right w:val="single" w:color="000000" w:sz="8" w:space="0"/>
            </w:tcBorders>
            <w:vAlign w:val="center"/>
          </w:tcPr>
          <w:p w14:paraId="4E008F08">
            <w:pPr>
              <w:ind w:left="210"/>
              <w:rPr>
                <w:kern w:val="0"/>
                <w:sz w:val="24"/>
                <w:szCs w:val="24"/>
              </w:rPr>
            </w:pPr>
            <w:r>
              <w:rPr>
                <w:kern w:val="0"/>
                <w:sz w:val="24"/>
                <w:szCs w:val="24"/>
              </w:rPr>
              <w:t> </w:t>
            </w:r>
          </w:p>
          <w:p w14:paraId="4EE315DC">
            <w:pPr>
              <w:ind w:left="210"/>
              <w:rPr>
                <w:kern w:val="0"/>
                <w:sz w:val="24"/>
                <w:szCs w:val="24"/>
              </w:rPr>
            </w:pPr>
            <w:r>
              <w:rPr>
                <w:kern w:val="0"/>
                <w:sz w:val="24"/>
                <w:szCs w:val="24"/>
              </w:rPr>
              <w:t> </w:t>
            </w:r>
          </w:p>
          <w:p w14:paraId="5C56F3B4">
            <w:pPr>
              <w:ind w:left="210"/>
              <w:rPr>
                <w:kern w:val="0"/>
                <w:sz w:val="24"/>
                <w:szCs w:val="24"/>
              </w:rPr>
            </w:pPr>
            <w:r>
              <w:rPr>
                <w:kern w:val="0"/>
                <w:sz w:val="24"/>
                <w:szCs w:val="24"/>
              </w:rPr>
              <w:t> </w:t>
            </w:r>
          </w:p>
        </w:tc>
      </w:tr>
      <w:tr w14:paraId="5FC44808">
        <w:tblPrEx>
          <w:tblCellMar>
            <w:top w:w="0" w:type="dxa"/>
            <w:left w:w="108" w:type="dxa"/>
            <w:bottom w:w="0" w:type="dxa"/>
            <w:right w:w="108" w:type="dxa"/>
          </w:tblCellMar>
        </w:tblPrEx>
        <w:trPr>
          <w:trHeight w:val="90" w:hRule="atLeast"/>
          <w:tblCellSpacing w:w="0" w:type="dxa"/>
        </w:trPr>
        <w:tc>
          <w:tcPr>
            <w:tcW w:w="1559" w:type="dxa"/>
            <w:tcBorders>
              <w:top w:val="single" w:color="000000" w:sz="4" w:space="0"/>
              <w:left w:val="single" w:color="000000" w:sz="4" w:space="0"/>
              <w:bottom w:val="single" w:color="000000" w:sz="4" w:space="0"/>
              <w:right w:val="single" w:color="000000" w:sz="4" w:space="0"/>
            </w:tcBorders>
            <w:vAlign w:val="center"/>
          </w:tcPr>
          <w:p w14:paraId="10A6D5A4">
            <w:pPr>
              <w:spacing w:line="90" w:lineRule="atLeast"/>
              <w:ind w:left="210"/>
              <w:jc w:val="center"/>
              <w:rPr>
                <w:kern w:val="0"/>
                <w:sz w:val="24"/>
                <w:szCs w:val="24"/>
              </w:rPr>
            </w:pPr>
            <w:r>
              <w:rPr>
                <w:rFonts w:hint="eastAsia"/>
                <w:color w:val="000000"/>
                <w:kern w:val="0"/>
                <w:sz w:val="18"/>
                <w:szCs w:val="18"/>
              </w:rPr>
              <w:t>5</w:t>
            </w:r>
          </w:p>
        </w:tc>
        <w:tc>
          <w:tcPr>
            <w:tcW w:w="1560" w:type="dxa"/>
            <w:tcBorders>
              <w:top w:val="single" w:color="000000" w:sz="4" w:space="0"/>
              <w:left w:val="single" w:color="000000" w:sz="4" w:space="0"/>
              <w:bottom w:val="single" w:color="000000" w:sz="4" w:space="0"/>
              <w:right w:val="single" w:color="000000" w:sz="4" w:space="0"/>
            </w:tcBorders>
            <w:vAlign w:val="center"/>
          </w:tcPr>
          <w:p w14:paraId="22275CD2">
            <w:pPr>
              <w:spacing w:line="90" w:lineRule="atLeast"/>
              <w:ind w:left="210"/>
              <w:jc w:val="center"/>
              <w:rPr>
                <w:kern w:val="0"/>
                <w:sz w:val="24"/>
                <w:szCs w:val="24"/>
              </w:rPr>
            </w:pPr>
            <w:r>
              <w:rPr>
                <w:rFonts w:hint="eastAsia"/>
                <w:color w:val="000000"/>
                <w:kern w:val="0"/>
                <w:sz w:val="18"/>
                <w:szCs w:val="18"/>
              </w:rPr>
              <w:t>专利产品（6%）</w:t>
            </w:r>
          </w:p>
        </w:tc>
        <w:tc>
          <w:tcPr>
            <w:tcW w:w="850" w:type="dxa"/>
            <w:tcBorders>
              <w:top w:val="single" w:color="000000" w:sz="4" w:space="0"/>
              <w:left w:val="single" w:color="000000" w:sz="4" w:space="0"/>
              <w:bottom w:val="single" w:color="000000" w:sz="4" w:space="0"/>
              <w:right w:val="single" w:color="000000" w:sz="4" w:space="0"/>
            </w:tcBorders>
            <w:vAlign w:val="center"/>
          </w:tcPr>
          <w:p w14:paraId="7D30964A">
            <w:pPr>
              <w:spacing w:line="90" w:lineRule="atLeast"/>
              <w:ind w:left="210"/>
              <w:jc w:val="center"/>
              <w:rPr>
                <w:kern w:val="0"/>
                <w:sz w:val="24"/>
                <w:szCs w:val="24"/>
              </w:rPr>
            </w:pPr>
            <w:r>
              <w:rPr>
                <w:rFonts w:hint="eastAsia"/>
                <w:color w:val="000000"/>
                <w:kern w:val="0"/>
                <w:sz w:val="18"/>
                <w:szCs w:val="18"/>
              </w:rPr>
              <w:t>6分</w:t>
            </w:r>
          </w:p>
        </w:tc>
        <w:tc>
          <w:tcPr>
            <w:tcW w:w="3786" w:type="dxa"/>
            <w:tcBorders>
              <w:top w:val="single" w:color="000000" w:sz="4" w:space="0"/>
              <w:left w:val="single" w:color="000000" w:sz="4" w:space="0"/>
              <w:bottom w:val="single" w:color="000000" w:sz="4" w:space="0"/>
              <w:right w:val="single" w:color="000000" w:sz="4" w:space="0"/>
            </w:tcBorders>
            <w:vAlign w:val="center"/>
          </w:tcPr>
          <w:p w14:paraId="3247DB66">
            <w:pPr>
              <w:spacing w:line="90" w:lineRule="atLeast"/>
              <w:ind w:left="210"/>
              <w:rPr>
                <w:kern w:val="0"/>
                <w:sz w:val="24"/>
                <w:szCs w:val="24"/>
              </w:rPr>
            </w:pPr>
            <w:r>
              <w:rPr>
                <w:rFonts w:hint="eastAsia"/>
                <w:color w:val="000000"/>
                <w:kern w:val="0"/>
                <w:sz w:val="18"/>
                <w:szCs w:val="18"/>
              </w:rPr>
              <w:t>供应商每提供一项与本项目所采产品相关的专利证书或知识产权证书的得2分，满分6分。（提供相关证书复印件及查询网站截图）</w:t>
            </w:r>
          </w:p>
        </w:tc>
        <w:tc>
          <w:tcPr>
            <w:tcW w:w="537" w:type="dxa"/>
            <w:tcBorders>
              <w:top w:val="single" w:color="000000" w:sz="4" w:space="0"/>
              <w:left w:val="single" w:color="000000" w:sz="4" w:space="0"/>
              <w:bottom w:val="single" w:color="000000" w:sz="4" w:space="0"/>
              <w:right w:val="single" w:color="000000" w:sz="4" w:space="0"/>
            </w:tcBorders>
            <w:vAlign w:val="center"/>
          </w:tcPr>
          <w:p w14:paraId="51C37D2C">
            <w:pPr>
              <w:spacing w:line="90" w:lineRule="atLeast"/>
              <w:ind w:left="210"/>
              <w:rPr>
                <w:kern w:val="0"/>
                <w:sz w:val="24"/>
                <w:szCs w:val="24"/>
              </w:rPr>
            </w:pPr>
            <w:r>
              <w:rPr>
                <w:kern w:val="0"/>
                <w:sz w:val="24"/>
                <w:szCs w:val="24"/>
              </w:rPr>
              <w:t> </w:t>
            </w:r>
          </w:p>
        </w:tc>
      </w:tr>
    </w:tbl>
    <w:p w14:paraId="31297FCC">
      <w:pPr>
        <w:ind w:left="210"/>
      </w:pPr>
    </w:p>
    <w:p w14:paraId="39D9D04A">
      <w:pPr>
        <w:ind w:left="210"/>
        <w:rPr>
          <w:lang w:val="zh-TW"/>
        </w:rPr>
      </w:pPr>
    </w:p>
    <w:p w14:paraId="21B7EBAE">
      <w:pPr>
        <w:pStyle w:val="2"/>
      </w:pPr>
      <w:r>
        <w:t xml:space="preserve">   </w:t>
      </w:r>
      <w:r>
        <w:fldChar w:fldCharType="begin"/>
      </w:r>
      <w:r>
        <w:instrText xml:space="preserve"> HYPERLINK \l "目录" </w:instrText>
      </w:r>
      <w:r>
        <w:fldChar w:fldCharType="separate"/>
      </w:r>
      <w:r>
        <w:t>报价文件</w:t>
      </w:r>
      <w:r>
        <w:fldChar w:fldCharType="end"/>
      </w:r>
      <w:r>
        <w:t>格式</w:t>
      </w:r>
      <w:bookmarkEnd w:id="3"/>
      <w:r>
        <w:t>编制要求</w:t>
      </w:r>
    </w:p>
    <w:p w14:paraId="44B8AF60">
      <w:pPr>
        <w:pStyle w:val="5"/>
        <w:ind w:left="210"/>
        <w:rPr>
          <w:rFonts w:hint="default" w:eastAsia="宋体"/>
        </w:rPr>
      </w:pPr>
    </w:p>
    <w:p w14:paraId="23E0097A">
      <w:pPr>
        <w:pStyle w:val="5"/>
        <w:ind w:left="210"/>
        <w:rPr>
          <w:rFonts w:hint="default" w:eastAsia="宋体"/>
        </w:rPr>
      </w:pPr>
      <w:r>
        <w:rPr>
          <w:rFonts w:eastAsia="宋体"/>
        </w:rPr>
        <w:t>一、供应商须按照本章提供的文件格式一至格式八的顺序编制《报价文件》。</w:t>
      </w:r>
    </w:p>
    <w:p w14:paraId="4E0CE09A">
      <w:pPr>
        <w:pStyle w:val="5"/>
        <w:ind w:left="210"/>
        <w:rPr>
          <w:rFonts w:hint="default" w:eastAsia="宋体"/>
        </w:rPr>
      </w:pPr>
      <w:r>
        <w:rPr>
          <w:rFonts w:eastAsia="宋体"/>
        </w:rPr>
        <w:t>《报价文件》每一页均须加盖供应商公章（盖章位置无要求），并在写明需要签字（章）处进行签署。</w:t>
      </w:r>
    </w:p>
    <w:p w14:paraId="29103F2B">
      <w:pPr>
        <w:pStyle w:val="5"/>
        <w:ind w:left="210"/>
        <w:rPr>
          <w:rFonts w:hint="default" w:eastAsia="宋体"/>
        </w:rPr>
      </w:pPr>
      <w:r>
        <w:rPr>
          <w:rFonts w:eastAsia="宋体"/>
        </w:rPr>
        <w:t>二、报价文件格式：</w:t>
      </w:r>
    </w:p>
    <w:p w14:paraId="4C4CD1C9">
      <w:pPr>
        <w:pStyle w:val="5"/>
        <w:ind w:left="210"/>
        <w:rPr>
          <w:rFonts w:hint="default" w:eastAsia="宋体"/>
        </w:rPr>
      </w:pPr>
      <w:r>
        <w:rPr>
          <w:rFonts w:eastAsia="宋体"/>
        </w:rPr>
        <w:t>报价文件应至少包含本章写明的格式一至格式八的相关材料，并按照此顺序依次编制。</w:t>
      </w:r>
    </w:p>
    <w:p w14:paraId="14E3CE9A">
      <w:pPr>
        <w:pStyle w:val="5"/>
        <w:ind w:left="210"/>
        <w:rPr>
          <w:rFonts w:hint="default" w:eastAsia="宋体"/>
        </w:rPr>
      </w:pPr>
      <w:r>
        <w:rPr>
          <w:rFonts w:eastAsia="宋体"/>
        </w:rPr>
        <w:t>如有供应商认为需要提供的其它内容，由供应商根据实际情况自行拟定并作为报价文件的一部分一并提供。</w:t>
      </w:r>
    </w:p>
    <w:p w14:paraId="741BE7FE">
      <w:pPr>
        <w:pStyle w:val="5"/>
        <w:ind w:left="210"/>
        <w:rPr>
          <w:rFonts w:hint="default" w:eastAsia="宋体"/>
          <w:lang w:val="zh-TW" w:eastAsia="zh-TW"/>
        </w:rPr>
      </w:pPr>
      <w:r>
        <w:rPr>
          <w:rFonts w:eastAsia="宋体"/>
          <w:lang w:val="zh-TW" w:eastAsia="zh-TW"/>
        </w:rPr>
        <w:br w:type="page"/>
      </w:r>
    </w:p>
    <w:p w14:paraId="35E70B3D">
      <w:pPr>
        <w:pStyle w:val="5"/>
        <w:ind w:left="210"/>
        <w:rPr>
          <w:rFonts w:hint="default" w:eastAsia="宋体"/>
          <w:lang w:val="zh-TW" w:eastAsia="zh-TW"/>
        </w:rPr>
      </w:pPr>
      <w:r>
        <w:rPr>
          <w:rFonts w:eastAsia="宋体"/>
          <w:lang w:val="zh-TW" w:eastAsia="zh-TW"/>
        </w:rPr>
        <w:t>格式一：</w:t>
      </w:r>
      <w:r>
        <w:rPr>
          <w:rFonts w:eastAsia="宋体"/>
          <w:lang w:val="zh-TW"/>
        </w:rPr>
        <w:t>报价文件</w:t>
      </w:r>
      <w:r>
        <w:rPr>
          <w:rFonts w:eastAsia="宋体"/>
          <w:lang w:val="zh-TW" w:eastAsia="zh-TW"/>
        </w:rPr>
        <w:t>封面</w:t>
      </w:r>
    </w:p>
    <w:p w14:paraId="08DE5288">
      <w:pPr>
        <w:pStyle w:val="5"/>
        <w:ind w:left="210"/>
        <w:rPr>
          <w:rFonts w:hint="default" w:eastAsia="宋体"/>
          <w:lang w:val="zh-TW"/>
        </w:rPr>
      </w:pPr>
    </w:p>
    <w:p w14:paraId="237341A5">
      <w:pPr>
        <w:pStyle w:val="5"/>
        <w:ind w:left="210"/>
        <w:rPr>
          <w:rFonts w:hint="default" w:eastAsia="宋体"/>
        </w:rPr>
      </w:pPr>
      <w:bookmarkStart w:id="4" w:name="_Toc9428"/>
      <w:bookmarkStart w:id="5" w:name="_Toc19851"/>
      <w:bookmarkStart w:id="6" w:name="_Toc30609"/>
    </w:p>
    <w:p w14:paraId="2B6E73CB">
      <w:pPr>
        <w:pStyle w:val="5"/>
        <w:ind w:left="210"/>
        <w:rPr>
          <w:rFonts w:hint="eastAsia" w:eastAsia="宋体"/>
          <w:lang w:eastAsia="zh-CN"/>
        </w:rPr>
      </w:pPr>
      <w:r>
        <w:rPr>
          <w:rFonts w:eastAsia="宋体"/>
        </w:rPr>
        <w:t>项目名称：</w:t>
      </w:r>
      <w:bookmarkEnd w:id="4"/>
      <w:bookmarkEnd w:id="5"/>
      <w:bookmarkEnd w:id="6"/>
      <w:r>
        <w:rPr>
          <w:rFonts w:eastAsia="宋体"/>
        </w:rPr>
        <w:t>XXX</w:t>
      </w:r>
      <w:r>
        <w:rPr>
          <w:rFonts w:hint="eastAsia" w:eastAsia="宋体"/>
          <w:lang w:eastAsia="zh-CN"/>
        </w:rPr>
        <w:t>（采购包</w:t>
      </w:r>
      <w:r>
        <w:rPr>
          <w:rFonts w:eastAsia="宋体"/>
        </w:rPr>
        <w:t>X</w:t>
      </w:r>
      <w:r>
        <w:rPr>
          <w:rFonts w:hint="eastAsia" w:eastAsia="宋体"/>
          <w:lang w:eastAsia="zh-CN"/>
        </w:rPr>
        <w:t>）</w:t>
      </w:r>
    </w:p>
    <w:p w14:paraId="351522DA">
      <w:pPr>
        <w:pStyle w:val="5"/>
        <w:ind w:left="210"/>
        <w:rPr>
          <w:rFonts w:hint="default" w:eastAsia="宋体"/>
        </w:rPr>
      </w:pPr>
      <w:bookmarkStart w:id="7" w:name="_Toc32352"/>
      <w:bookmarkStart w:id="8" w:name="_Toc1544"/>
      <w:bookmarkStart w:id="9" w:name="_Toc9041"/>
      <w:r>
        <w:rPr>
          <w:rFonts w:eastAsia="宋体"/>
        </w:rPr>
        <w:t>项目编号：</w:t>
      </w:r>
      <w:bookmarkEnd w:id="7"/>
      <w:bookmarkEnd w:id="8"/>
      <w:bookmarkEnd w:id="9"/>
      <w:r>
        <w:rPr>
          <w:rFonts w:eastAsia="宋体"/>
        </w:rPr>
        <w:t>XXX</w:t>
      </w:r>
      <w:bookmarkStart w:id="10" w:name="_Toc24097"/>
      <w:bookmarkStart w:id="11" w:name="_Toc21472"/>
    </w:p>
    <w:bookmarkEnd w:id="10"/>
    <w:bookmarkEnd w:id="11"/>
    <w:p w14:paraId="3D6014DF">
      <w:pPr>
        <w:pStyle w:val="7"/>
      </w:pPr>
      <w:r>
        <w:rPr>
          <w:rFonts w:hint="eastAsia"/>
        </w:rPr>
        <w:t>报价文件</w:t>
      </w:r>
      <w:bookmarkStart w:id="12" w:name="_Toc1690"/>
      <w:bookmarkStart w:id="13" w:name="_Toc24859"/>
      <w:bookmarkStart w:id="14" w:name="_Toc32749"/>
      <w:bookmarkStart w:id="15" w:name="_Toc17163"/>
    </w:p>
    <w:p w14:paraId="3654DBD4">
      <w:pPr>
        <w:pStyle w:val="5"/>
        <w:ind w:left="210"/>
        <w:rPr>
          <w:rFonts w:hint="default" w:eastAsia="宋体"/>
        </w:rPr>
      </w:pPr>
      <w:r>
        <w:rPr>
          <w:rFonts w:eastAsia="宋体"/>
        </w:rPr>
        <w:t>供应商名称（公章）：</w:t>
      </w:r>
      <w:bookmarkEnd w:id="12"/>
      <w:bookmarkEnd w:id="13"/>
      <w:bookmarkEnd w:id="14"/>
      <w:bookmarkEnd w:id="15"/>
      <w:r>
        <w:rPr>
          <w:rFonts w:eastAsia="宋体"/>
        </w:rPr>
        <w:t>XXX</w:t>
      </w:r>
    </w:p>
    <w:p w14:paraId="50137B4F">
      <w:pPr>
        <w:pStyle w:val="5"/>
        <w:ind w:left="210"/>
        <w:rPr>
          <w:rFonts w:hint="default" w:eastAsia="宋体"/>
        </w:rPr>
      </w:pPr>
      <w:r>
        <w:rPr>
          <w:rFonts w:eastAsia="宋体"/>
        </w:rPr>
        <w:t>供应商授权代理人：XXX</w:t>
      </w:r>
    </w:p>
    <w:p w14:paraId="7EC66121">
      <w:pPr>
        <w:pStyle w:val="5"/>
        <w:ind w:left="210"/>
        <w:rPr>
          <w:rFonts w:hint="default" w:eastAsia="宋体"/>
        </w:rPr>
      </w:pPr>
      <w:bookmarkStart w:id="16" w:name="_Toc5996"/>
      <w:bookmarkStart w:id="17" w:name="_Toc2989"/>
      <w:bookmarkStart w:id="18" w:name="_Toc27526"/>
      <w:bookmarkStart w:id="19" w:name="_Toc27135"/>
      <w:r>
        <w:rPr>
          <w:rFonts w:eastAsia="宋体"/>
        </w:rPr>
        <w:t>经办人联系方式（移动电话）：</w:t>
      </w:r>
      <w:bookmarkEnd w:id="16"/>
      <w:bookmarkEnd w:id="17"/>
      <w:bookmarkEnd w:id="18"/>
      <w:bookmarkEnd w:id="19"/>
      <w:r>
        <w:rPr>
          <w:rFonts w:eastAsia="宋体"/>
        </w:rPr>
        <w:t>XXX</w:t>
      </w:r>
    </w:p>
    <w:p w14:paraId="24E607FA">
      <w:pPr>
        <w:pStyle w:val="5"/>
        <w:ind w:left="0" w:leftChars="0"/>
        <w:rPr>
          <w:rFonts w:hint="default" w:eastAsia="宋体"/>
        </w:rPr>
      </w:pPr>
    </w:p>
    <w:p w14:paraId="64CC61F3">
      <w:pPr>
        <w:pStyle w:val="5"/>
        <w:ind w:left="0" w:leftChars="0"/>
        <w:rPr>
          <w:rFonts w:hint="default" w:eastAsia="宋体"/>
        </w:rPr>
      </w:pPr>
    </w:p>
    <w:p w14:paraId="2FFC1682">
      <w:pPr>
        <w:pStyle w:val="5"/>
        <w:ind w:left="210"/>
        <w:rPr>
          <w:rFonts w:eastAsia="宋体"/>
        </w:rPr>
      </w:pPr>
      <w:bookmarkStart w:id="20" w:name="_Toc7233"/>
      <w:bookmarkStart w:id="21" w:name="_Toc19987"/>
      <w:bookmarkStart w:id="22" w:name="_Toc5056"/>
      <w:bookmarkStart w:id="23" w:name="_Toc2031"/>
      <w:r>
        <w:rPr>
          <w:rFonts w:eastAsia="宋体"/>
        </w:rPr>
        <w:t>日期：202</w:t>
      </w:r>
      <w:r>
        <w:rPr>
          <w:rFonts w:hint="eastAsia" w:eastAsia="宋体"/>
          <w:lang w:val="en-US" w:eastAsia="zh-CN"/>
        </w:rPr>
        <w:t>6</w:t>
      </w:r>
      <w:r>
        <w:rPr>
          <w:rFonts w:eastAsia="宋体"/>
        </w:rPr>
        <w:t>年XXX月XXX日</w:t>
      </w:r>
      <w:bookmarkEnd w:id="20"/>
      <w:bookmarkEnd w:id="21"/>
      <w:bookmarkEnd w:id="22"/>
      <w:bookmarkEnd w:id="23"/>
    </w:p>
    <w:p w14:paraId="73E4AA13">
      <w:pPr>
        <w:rPr>
          <w:rFonts w:eastAsia="宋体"/>
        </w:rPr>
      </w:pPr>
    </w:p>
    <w:p w14:paraId="70182B9F">
      <w:pPr>
        <w:rPr>
          <w:rFonts w:eastAsia="宋体"/>
        </w:rPr>
      </w:pPr>
    </w:p>
    <w:p w14:paraId="4E5C4726">
      <w:pPr>
        <w:rPr>
          <w:rFonts w:eastAsia="宋体"/>
        </w:rPr>
      </w:pPr>
    </w:p>
    <w:p w14:paraId="131F9323">
      <w:pPr>
        <w:rPr>
          <w:rFonts w:eastAsia="宋体"/>
        </w:rPr>
      </w:pPr>
    </w:p>
    <w:p w14:paraId="26D15C09">
      <w:pPr>
        <w:rPr>
          <w:rFonts w:eastAsia="宋体"/>
        </w:rPr>
      </w:pPr>
    </w:p>
    <w:p w14:paraId="20696E81">
      <w:pPr>
        <w:rPr>
          <w:rFonts w:eastAsia="宋体"/>
        </w:rPr>
      </w:pPr>
    </w:p>
    <w:p w14:paraId="4C44F1EC">
      <w:pPr>
        <w:rPr>
          <w:rFonts w:eastAsia="宋体"/>
        </w:rPr>
      </w:pPr>
    </w:p>
    <w:p w14:paraId="5A128B4A">
      <w:pPr>
        <w:rPr>
          <w:rFonts w:eastAsia="宋体"/>
        </w:rPr>
      </w:pPr>
    </w:p>
    <w:p w14:paraId="6F40AADA">
      <w:pPr>
        <w:rPr>
          <w:rFonts w:eastAsia="宋体"/>
        </w:rPr>
      </w:pPr>
    </w:p>
    <w:p w14:paraId="6203ECDD">
      <w:pPr>
        <w:rPr>
          <w:rFonts w:eastAsia="宋体"/>
        </w:rPr>
      </w:pPr>
    </w:p>
    <w:p w14:paraId="4D31F0BD">
      <w:pPr>
        <w:rPr>
          <w:rFonts w:eastAsia="宋体"/>
        </w:rPr>
      </w:pPr>
    </w:p>
    <w:p w14:paraId="08DFFDE6">
      <w:pPr>
        <w:rPr>
          <w:rFonts w:eastAsia="宋体"/>
        </w:rPr>
      </w:pPr>
    </w:p>
    <w:p w14:paraId="42116C46">
      <w:pPr>
        <w:rPr>
          <w:rFonts w:eastAsia="宋体"/>
        </w:rPr>
      </w:pPr>
    </w:p>
    <w:p w14:paraId="4999EA29">
      <w:pPr>
        <w:rPr>
          <w:rFonts w:eastAsia="宋体"/>
        </w:rPr>
      </w:pPr>
    </w:p>
    <w:p w14:paraId="77181100">
      <w:pPr>
        <w:rPr>
          <w:rFonts w:eastAsia="宋体"/>
        </w:rPr>
      </w:pPr>
    </w:p>
    <w:p w14:paraId="18741D8C">
      <w:pPr>
        <w:rPr>
          <w:rFonts w:eastAsia="宋体"/>
        </w:rPr>
      </w:pPr>
    </w:p>
    <w:p w14:paraId="20564FDA">
      <w:pPr>
        <w:rPr>
          <w:rFonts w:eastAsia="宋体"/>
        </w:rPr>
      </w:pPr>
    </w:p>
    <w:p w14:paraId="17540F12">
      <w:pPr>
        <w:rPr>
          <w:rFonts w:eastAsia="宋体"/>
        </w:rPr>
      </w:pPr>
    </w:p>
    <w:p w14:paraId="45BC7D96">
      <w:pPr>
        <w:rPr>
          <w:rFonts w:hint="default" w:eastAsia="宋体"/>
          <w:lang w:val="zh-TW" w:eastAsia="zh-TW"/>
        </w:rPr>
      </w:pPr>
    </w:p>
    <w:p w14:paraId="5397403A">
      <w:pPr>
        <w:pStyle w:val="5"/>
        <w:ind w:left="210"/>
        <w:rPr>
          <w:rFonts w:hint="default" w:eastAsia="宋体"/>
          <w:lang w:val="zh-TW" w:eastAsia="zh-TW"/>
        </w:rPr>
      </w:pPr>
      <w:bookmarkStart w:id="24" w:name="承诺函"/>
      <w:r>
        <w:rPr>
          <w:rFonts w:eastAsia="宋体"/>
          <w:lang w:val="zh-TW" w:eastAsia="zh-TW"/>
        </w:rPr>
        <w:t>格式二：承诺函</w:t>
      </w:r>
    </w:p>
    <w:bookmarkEnd w:id="24"/>
    <w:p w14:paraId="232D0684">
      <w:pPr>
        <w:pStyle w:val="5"/>
        <w:ind w:left="210"/>
        <w:rPr>
          <w:rFonts w:hint="default" w:eastAsia="宋体"/>
          <w:lang w:val="zh-TW"/>
        </w:rPr>
      </w:pPr>
    </w:p>
    <w:p w14:paraId="5DD3797F">
      <w:pPr>
        <w:pStyle w:val="5"/>
        <w:ind w:left="210"/>
        <w:jc w:val="center"/>
        <w:rPr>
          <w:rFonts w:hint="default" w:eastAsia="宋体"/>
        </w:rPr>
      </w:pPr>
      <w:r>
        <w:rPr>
          <w:rFonts w:eastAsia="宋体"/>
        </w:rPr>
        <w:t>承诺函</w:t>
      </w:r>
    </w:p>
    <w:p w14:paraId="1C8E838A">
      <w:pPr>
        <w:pStyle w:val="5"/>
        <w:ind w:left="210"/>
        <w:rPr>
          <w:rFonts w:hint="default" w:eastAsia="宋体"/>
        </w:rPr>
      </w:pPr>
    </w:p>
    <w:p w14:paraId="15CAB5DA">
      <w:pPr>
        <w:pStyle w:val="5"/>
        <w:ind w:left="210"/>
        <w:rPr>
          <w:rFonts w:hint="default" w:eastAsia="宋体"/>
        </w:rPr>
      </w:pPr>
      <w:r>
        <w:rPr>
          <w:rFonts w:eastAsia="宋体"/>
        </w:rPr>
        <w:t>致汉源县人民医院：</w:t>
      </w:r>
    </w:p>
    <w:p w14:paraId="6A32CFF5">
      <w:pPr>
        <w:pStyle w:val="5"/>
        <w:ind w:left="210" w:firstLine="420" w:firstLineChars="200"/>
        <w:rPr>
          <w:rFonts w:hint="default" w:eastAsia="宋体"/>
        </w:rPr>
      </w:pPr>
      <w:r>
        <w:rPr>
          <w:rFonts w:eastAsia="宋体"/>
        </w:rPr>
        <w:t>本公司XXX（供应商名称）参加你单位XXX（项目名称）的采购项目，并授权XXX（身份证号：XXX）作为本项目代理人，以本公司的名义参加本项目相关的采购活动，该代理人在本项目相关的采购活动中所签署的一切文件及处理与之有关的一切事务，本公司均予以承认，并由本公司承担全部法律责任。</w:t>
      </w:r>
    </w:p>
    <w:p w14:paraId="78637A6D">
      <w:pPr>
        <w:pStyle w:val="5"/>
        <w:ind w:left="210"/>
        <w:rPr>
          <w:rFonts w:hint="default" w:eastAsia="宋体"/>
        </w:rPr>
      </w:pPr>
      <w:r>
        <w:rPr>
          <w:rFonts w:eastAsia="宋体"/>
        </w:rPr>
        <w:t>本公司现承诺：</w:t>
      </w:r>
    </w:p>
    <w:p w14:paraId="0D55BFE7">
      <w:pPr>
        <w:pStyle w:val="5"/>
        <w:ind w:left="210"/>
        <w:rPr>
          <w:rFonts w:hint="default" w:eastAsia="宋体"/>
        </w:rPr>
      </w:pPr>
      <w:r>
        <w:rPr>
          <w:rFonts w:eastAsia="宋体"/>
        </w:rPr>
        <w:t>我公司满足关于供应商的资格要求，包括（不限于）：</w:t>
      </w:r>
    </w:p>
    <w:p w14:paraId="3E61C4BF">
      <w:pPr>
        <w:pStyle w:val="5"/>
        <w:ind w:left="210"/>
        <w:rPr>
          <w:rFonts w:hint="default" w:eastAsia="宋体"/>
        </w:rPr>
      </w:pPr>
      <w:r>
        <w:rPr>
          <w:rFonts w:eastAsia="宋体"/>
        </w:rPr>
        <w:t>（1）供应商应具备独立承担民事责任的能力及行业主管部门要求的各项资质。</w:t>
      </w:r>
    </w:p>
    <w:p w14:paraId="096E6986">
      <w:pPr>
        <w:pStyle w:val="5"/>
        <w:ind w:left="210"/>
        <w:rPr>
          <w:rFonts w:hint="default" w:eastAsia="宋体"/>
        </w:rPr>
      </w:pPr>
      <w:r>
        <w:rPr>
          <w:rFonts w:eastAsia="宋体"/>
        </w:rPr>
        <w:t>（2）具有良好的商业信誉和健全的财务会计制度；</w:t>
      </w:r>
    </w:p>
    <w:p w14:paraId="0893B0B2">
      <w:pPr>
        <w:pStyle w:val="5"/>
        <w:ind w:left="210"/>
        <w:rPr>
          <w:rFonts w:hint="default" w:eastAsia="宋体"/>
        </w:rPr>
      </w:pPr>
      <w:r>
        <w:rPr>
          <w:rFonts w:eastAsia="宋体"/>
        </w:rPr>
        <w:t>（3）具有履行合同所必需的设备和专业技术能力；</w:t>
      </w:r>
    </w:p>
    <w:p w14:paraId="25B103B4">
      <w:pPr>
        <w:pStyle w:val="5"/>
        <w:ind w:left="210"/>
        <w:rPr>
          <w:rFonts w:hint="default" w:eastAsia="宋体"/>
        </w:rPr>
      </w:pPr>
      <w:r>
        <w:rPr>
          <w:rFonts w:eastAsia="宋体"/>
        </w:rPr>
        <w:t>（4）有依法缴纳税收和社会保障资金的良好记录；</w:t>
      </w:r>
    </w:p>
    <w:p w14:paraId="4910875E">
      <w:pPr>
        <w:pStyle w:val="5"/>
        <w:ind w:left="210"/>
        <w:rPr>
          <w:rFonts w:hint="default" w:eastAsia="宋体"/>
        </w:rPr>
      </w:pPr>
      <w:r>
        <w:rPr>
          <w:rFonts w:eastAsia="宋体"/>
        </w:rPr>
        <w:t>（5）参加采购活动前三年内，在经营活动中没有重大违法记录；</w:t>
      </w:r>
    </w:p>
    <w:p w14:paraId="27F378A9">
      <w:pPr>
        <w:pStyle w:val="5"/>
        <w:ind w:left="210"/>
        <w:rPr>
          <w:rFonts w:hint="default" w:eastAsia="宋体"/>
        </w:rPr>
      </w:pPr>
      <w:r>
        <w:rPr>
          <w:rFonts w:eastAsia="宋体"/>
        </w:rPr>
        <w:t>（6）法律、行政法规规定的其他条件；</w:t>
      </w:r>
    </w:p>
    <w:p w14:paraId="13ADFFCC">
      <w:pPr>
        <w:pStyle w:val="5"/>
        <w:ind w:left="210"/>
        <w:rPr>
          <w:rFonts w:hint="default" w:eastAsia="宋体"/>
        </w:rPr>
      </w:pPr>
      <w:r>
        <w:rPr>
          <w:rFonts w:eastAsia="宋体"/>
        </w:rPr>
        <w:t>（7）根据采购项目提出的特殊条件。</w:t>
      </w:r>
    </w:p>
    <w:p w14:paraId="4A97DFDD">
      <w:pPr>
        <w:pStyle w:val="5"/>
        <w:ind w:left="210"/>
        <w:rPr>
          <w:rFonts w:hint="default" w:eastAsia="宋体"/>
        </w:rPr>
      </w:pPr>
      <w:r>
        <w:rPr>
          <w:rFonts w:eastAsia="宋体"/>
        </w:rPr>
        <w:t>（8）至报价截止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14:paraId="53C9D07D">
      <w:pPr>
        <w:pStyle w:val="5"/>
        <w:ind w:left="210"/>
        <w:rPr>
          <w:rFonts w:hint="default" w:eastAsia="宋体"/>
        </w:rPr>
      </w:pPr>
      <w:r>
        <w:rPr>
          <w:rFonts w:eastAsia="宋体"/>
        </w:rPr>
        <w:t>（9）投标企业、生产企业及本次投标涉及产品不得涉及以下情况：</w:t>
      </w:r>
    </w:p>
    <w:p w14:paraId="6479BA87">
      <w:pPr>
        <w:pStyle w:val="5"/>
        <w:ind w:left="210"/>
        <w:rPr>
          <w:rFonts w:hint="default" w:eastAsia="宋体"/>
        </w:rPr>
      </w:pPr>
      <w:r>
        <w:rPr>
          <w:rFonts w:eastAsia="宋体"/>
        </w:rPr>
        <w:t>被列入失信被执行人、重大税收违法案件当事人名单、政府采购严重违法失信行为记录名单。</w:t>
      </w:r>
    </w:p>
    <w:p w14:paraId="534E14BF">
      <w:pPr>
        <w:pStyle w:val="5"/>
        <w:ind w:left="210"/>
        <w:rPr>
          <w:rFonts w:hint="default" w:eastAsia="宋体"/>
        </w:rPr>
      </w:pPr>
      <w:r>
        <w:rPr>
          <w:rFonts w:eastAsia="宋体"/>
        </w:rPr>
        <w:t>医药价格和招采信用评价为“中等”“、严重”“、特别严重”。</w:t>
      </w:r>
    </w:p>
    <w:p w14:paraId="2DF34B72">
      <w:pPr>
        <w:pStyle w:val="5"/>
        <w:ind w:left="210" w:firstLine="420" w:firstLineChars="200"/>
        <w:rPr>
          <w:rFonts w:hint="default" w:eastAsia="宋体"/>
        </w:rPr>
      </w:pPr>
      <w:r>
        <w:rPr>
          <w:rFonts w:eastAsia="宋体"/>
        </w:rPr>
        <w:t>我方已认真阅读并接受本项目采购文件的全部实质性要求，不存在对采购文件有异议的同时又参加本次采购活动以求侥幸成交或者为实现其他非法目的的行为。</w:t>
      </w:r>
    </w:p>
    <w:p w14:paraId="050B839B">
      <w:pPr>
        <w:pStyle w:val="5"/>
        <w:ind w:left="210"/>
        <w:rPr>
          <w:rFonts w:hint="default" w:eastAsia="宋体"/>
        </w:rPr>
      </w:pPr>
      <w:r>
        <w:rPr>
          <w:rFonts w:eastAsia="宋体"/>
        </w:rPr>
        <w:t>响应情况中提供的任何资料和技术、服务、商务等响应承诺情况都是真实的、有效的、合法的。</w:t>
      </w:r>
    </w:p>
    <w:p w14:paraId="1F8A5B45">
      <w:pPr>
        <w:pStyle w:val="5"/>
        <w:ind w:left="210" w:firstLine="420" w:firstLineChars="200"/>
        <w:rPr>
          <w:rFonts w:hint="default" w:eastAsia="宋体"/>
        </w:rPr>
      </w:pPr>
      <w:r>
        <w:rPr>
          <w:rFonts w:eastAsia="宋体"/>
        </w:rPr>
        <w:t>如本项目进行过程中需要提供样品，则我方提供的样品即为成交后将要提供的成交产品，我方对提供样品的性能和质量负责，因样品存在缺陷或者不符合采购文件要求导致未能成交的，我方愿意承担相应不利后果。</w:t>
      </w:r>
    </w:p>
    <w:p w14:paraId="574CD131">
      <w:pPr>
        <w:pStyle w:val="5"/>
        <w:ind w:left="210" w:firstLine="420" w:firstLineChars="200"/>
        <w:rPr>
          <w:rFonts w:hint="default" w:eastAsia="宋体"/>
        </w:rPr>
      </w:pPr>
      <w:r>
        <w:rPr>
          <w:rFonts w:eastAsia="宋体"/>
        </w:rPr>
        <w:t>国家或行业主管部门对采购产品的技术标准、质量标准和资格资质条件等有强制性规定的，我方承诺符合其要求。</w:t>
      </w:r>
    </w:p>
    <w:p w14:paraId="3A3901B0">
      <w:pPr>
        <w:pStyle w:val="5"/>
        <w:ind w:left="210" w:firstLine="420" w:firstLineChars="200"/>
        <w:rPr>
          <w:rFonts w:hint="default" w:eastAsia="宋体"/>
        </w:rPr>
      </w:pPr>
      <w:r>
        <w:rPr>
          <w:rFonts w:eastAsia="宋体"/>
        </w:rPr>
        <w:t>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采购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1C4F5E08">
      <w:pPr>
        <w:pStyle w:val="5"/>
        <w:ind w:left="210" w:firstLine="420" w:firstLineChars="200"/>
        <w:rPr>
          <w:rFonts w:hint="default" w:eastAsia="宋体"/>
        </w:rPr>
      </w:pPr>
      <w:r>
        <w:rPr>
          <w:rFonts w:eastAsia="宋体"/>
        </w:rPr>
        <w:t>我方自愿按照采购文件规定的各项要求向采购人提供所需货物和服务。一旦我方成交，我方将严格履行采购文件、合同（协议）规定和约定的责任和义务。</w:t>
      </w:r>
    </w:p>
    <w:p w14:paraId="13C7A930">
      <w:pPr>
        <w:pStyle w:val="5"/>
        <w:ind w:left="210" w:firstLine="420" w:firstLineChars="200"/>
        <w:rPr>
          <w:rFonts w:hint="default" w:eastAsia="宋体"/>
        </w:rPr>
      </w:pPr>
      <w:r>
        <w:rPr>
          <w:rFonts w:eastAsia="宋体"/>
        </w:rPr>
        <w:t>我方愿意提供贵单位可能另外要求的，与报价有关的文件资料，并保证我方已提供和将要提供的文件资料是真实、准确的。</w:t>
      </w:r>
    </w:p>
    <w:p w14:paraId="2AE9D7E1">
      <w:pPr>
        <w:pStyle w:val="5"/>
        <w:ind w:left="210" w:firstLine="420" w:firstLineChars="200"/>
        <w:rPr>
          <w:rFonts w:hint="default" w:eastAsia="宋体"/>
        </w:rPr>
      </w:pPr>
      <w:r>
        <w:rPr>
          <w:rFonts w:eastAsia="宋体"/>
        </w:rPr>
        <w:t>我方承诺向贵单位供货的同规格型号同质量等级检验试剂耗材价格不高于时间点的四川省药械监管平台挂网联动价格。本单位对上述承诺的内容事项真实性负责。如经查实上述承诺的内容事项存在虚假，我单位愿意接受以提供虚假材料谋取成交追究法律责任。</w:t>
      </w:r>
    </w:p>
    <w:p w14:paraId="059A39C8">
      <w:pPr>
        <w:pStyle w:val="5"/>
        <w:ind w:left="210"/>
        <w:rPr>
          <w:rFonts w:hint="default" w:eastAsia="宋体"/>
        </w:rPr>
      </w:pPr>
      <w:r>
        <w:rPr>
          <w:rFonts w:eastAsia="宋体"/>
        </w:rPr>
        <w:t>供应商名称：XXX（供应商公章）</w:t>
      </w:r>
    </w:p>
    <w:p w14:paraId="28596BAE">
      <w:pPr>
        <w:pStyle w:val="5"/>
        <w:ind w:left="210"/>
        <w:rPr>
          <w:rFonts w:hint="default" w:eastAsia="宋体"/>
        </w:rPr>
      </w:pPr>
      <w:r>
        <w:rPr>
          <w:rFonts w:eastAsia="宋体"/>
        </w:rPr>
        <w:t>供应商法人签字（章）：</w:t>
      </w:r>
    </w:p>
    <w:p w14:paraId="744D61C9">
      <w:pPr>
        <w:pStyle w:val="5"/>
        <w:ind w:left="210"/>
        <w:rPr>
          <w:rFonts w:hint="default" w:eastAsia="宋体"/>
          <w:lang w:val="zh-TW" w:eastAsia="zh-TW"/>
        </w:rPr>
      </w:pPr>
      <w:r>
        <w:rPr>
          <w:rFonts w:eastAsia="宋体"/>
        </w:rPr>
        <w:t>时间：202</w:t>
      </w:r>
      <w:r>
        <w:rPr>
          <w:rFonts w:hint="eastAsia" w:eastAsia="宋体"/>
          <w:lang w:val="en-US" w:eastAsia="zh-CN"/>
        </w:rPr>
        <w:t>6</w:t>
      </w:r>
      <w:r>
        <w:rPr>
          <w:rFonts w:eastAsia="宋体"/>
        </w:rPr>
        <w:t>年XXX月XXX日</w:t>
      </w:r>
    </w:p>
    <w:p w14:paraId="1F9D84FB">
      <w:pPr>
        <w:pStyle w:val="5"/>
        <w:ind w:left="210"/>
        <w:rPr>
          <w:rFonts w:hint="default" w:eastAsia="宋体"/>
          <w:lang w:val="zh-TW" w:eastAsia="zh-TW"/>
        </w:rPr>
      </w:pPr>
      <w:r>
        <w:rPr>
          <w:rFonts w:eastAsia="宋体"/>
          <w:lang w:val="zh-TW" w:eastAsia="zh-TW"/>
        </w:rPr>
        <w:br w:type="page"/>
      </w:r>
    </w:p>
    <w:p w14:paraId="0366AB54">
      <w:pPr>
        <w:pStyle w:val="5"/>
        <w:ind w:left="210"/>
        <w:rPr>
          <w:rFonts w:hint="default" w:eastAsia="宋体"/>
        </w:rPr>
      </w:pPr>
      <w:r>
        <w:rPr>
          <w:rFonts w:eastAsia="宋体"/>
        </w:rPr>
        <w:t>格式三：</w:t>
      </w:r>
    </w:p>
    <w:p w14:paraId="28832126">
      <w:pPr>
        <w:pStyle w:val="5"/>
        <w:ind w:left="210"/>
        <w:rPr>
          <w:rFonts w:hint="default" w:eastAsia="宋体"/>
        </w:rPr>
      </w:pPr>
      <w:r>
        <w:rPr>
          <w:rFonts w:eastAsia="宋体"/>
        </w:rPr>
        <w:t>（1）法定代表人授权委托书</w:t>
      </w:r>
    </w:p>
    <w:p w14:paraId="6F247A47">
      <w:pPr>
        <w:pStyle w:val="5"/>
        <w:ind w:left="210"/>
        <w:rPr>
          <w:rFonts w:hint="default" w:eastAsia="宋体"/>
        </w:rPr>
      </w:pPr>
      <w:r>
        <w:rPr>
          <w:rFonts w:eastAsia="宋体"/>
        </w:rPr>
        <w:t>法定代表人授权委托书</w:t>
      </w:r>
    </w:p>
    <w:p w14:paraId="6E483E37">
      <w:pPr>
        <w:pStyle w:val="5"/>
        <w:ind w:left="210"/>
        <w:rPr>
          <w:rFonts w:hint="default" w:eastAsia="宋体"/>
        </w:rPr>
      </w:pPr>
      <w:r>
        <w:rPr>
          <w:rFonts w:eastAsia="宋体"/>
        </w:rPr>
        <w:t>委托人：</w:t>
      </w:r>
    </w:p>
    <w:p w14:paraId="52974D07">
      <w:pPr>
        <w:pStyle w:val="5"/>
        <w:ind w:left="210"/>
        <w:rPr>
          <w:rFonts w:hint="default" w:eastAsia="宋体"/>
        </w:rPr>
      </w:pPr>
      <w:r>
        <w:rPr>
          <w:rFonts w:eastAsia="宋体"/>
        </w:rPr>
        <w:t>地址：</w:t>
      </w:r>
    </w:p>
    <w:p w14:paraId="04DBA4F4">
      <w:pPr>
        <w:pStyle w:val="5"/>
        <w:ind w:left="210"/>
        <w:rPr>
          <w:rFonts w:hint="default" w:eastAsia="宋体"/>
        </w:rPr>
      </w:pPr>
      <w:r>
        <w:rPr>
          <w:rFonts w:eastAsia="宋体"/>
        </w:rPr>
        <w:t>法定代表人：</w:t>
      </w:r>
    </w:p>
    <w:p w14:paraId="698A749E">
      <w:pPr>
        <w:pStyle w:val="5"/>
        <w:ind w:left="210"/>
        <w:rPr>
          <w:rFonts w:hint="default" w:eastAsia="宋体"/>
        </w:rPr>
      </w:pPr>
      <w:r>
        <w:rPr>
          <w:rFonts w:eastAsia="宋体"/>
        </w:rPr>
        <w:t>委托代理人姓名：</w:t>
      </w:r>
    </w:p>
    <w:p w14:paraId="3F8C4EF2">
      <w:pPr>
        <w:pStyle w:val="5"/>
        <w:ind w:left="210"/>
        <w:rPr>
          <w:rFonts w:hint="default"/>
          <w:u w:val="single"/>
        </w:rPr>
      </w:pPr>
      <w:r>
        <w:rPr>
          <w:rFonts w:eastAsia="宋体"/>
        </w:rPr>
        <w:t>委托代理人职</w:t>
      </w:r>
      <w:r>
        <w:rPr>
          <w:rFonts w:ascii="宋体" w:hAnsi="宋体" w:eastAsia="宋体" w:cs="宋体"/>
        </w:rPr>
        <w:t>务：</w:t>
      </w:r>
    </w:p>
    <w:p w14:paraId="430C7C36">
      <w:pPr>
        <w:pStyle w:val="5"/>
        <w:ind w:left="210"/>
        <w:rPr>
          <w:rFonts w:hint="default" w:eastAsia="宋体"/>
        </w:rPr>
      </w:pPr>
      <w:r>
        <w:rPr>
          <w:rFonts w:eastAsia="宋体"/>
        </w:rPr>
        <w:t>委托代理人身份证号：</w:t>
      </w:r>
    </w:p>
    <w:p w14:paraId="4856B876">
      <w:pPr>
        <w:pStyle w:val="5"/>
        <w:ind w:left="210"/>
        <w:rPr>
          <w:rFonts w:hint="default" w:eastAsia="宋体"/>
        </w:rPr>
      </w:pPr>
      <w:r>
        <w:rPr>
          <w:rFonts w:eastAsia="宋体"/>
        </w:rPr>
        <w:t>委托人现委托上列受委托人为我公司代理人，以本公司的名义参加投标的相关活动，该受委托人在投标、合同谈判、合同签订、履行过程中所签署的一切文件及处理与之有关的一切事务，本委托人均予以承认，并由本委托人承担全部法律责任。</w:t>
      </w:r>
    </w:p>
    <w:p w14:paraId="3F3B1D67">
      <w:pPr>
        <w:pStyle w:val="5"/>
        <w:ind w:left="210"/>
        <w:rPr>
          <w:rFonts w:hint="default" w:eastAsia="宋体"/>
        </w:rPr>
      </w:pPr>
      <w:r>
        <w:rPr>
          <w:rFonts w:eastAsia="宋体"/>
        </w:rPr>
        <w:t>委托期限：自本授权委托书签署之日起至本授权委托书书面终止日为止。</w:t>
      </w:r>
    </w:p>
    <w:p w14:paraId="25166EAF">
      <w:pPr>
        <w:pStyle w:val="5"/>
        <w:ind w:left="210"/>
        <w:rPr>
          <w:rFonts w:hint="default" w:eastAsia="宋体"/>
        </w:rPr>
      </w:pPr>
      <w:r>
        <w:rPr>
          <w:rFonts w:eastAsia="宋体"/>
        </w:rPr>
        <w:t>受委托代理人无转委托权。</w:t>
      </w:r>
    </w:p>
    <w:p w14:paraId="1D151016">
      <w:pPr>
        <w:pStyle w:val="5"/>
        <w:ind w:left="210"/>
        <w:rPr>
          <w:rFonts w:hint="default" w:eastAsia="宋体"/>
        </w:rPr>
      </w:pPr>
      <w:r>
        <w:rPr>
          <w:rFonts w:eastAsia="宋体"/>
        </w:rPr>
        <w:t>特此委托！（附：委托代理人身份证复印件并盖章）</w:t>
      </w:r>
    </w:p>
    <w:p w14:paraId="3A422BA0">
      <w:pPr>
        <w:pStyle w:val="5"/>
        <w:ind w:left="210"/>
        <w:rPr>
          <w:rFonts w:hint="default" w:eastAsia="宋体"/>
        </w:rPr>
      </w:pPr>
      <w:r>
        <w:rPr>
          <w:rFonts w:eastAsia="宋体"/>
        </w:rPr>
        <w:t xml:space="preserve">委托人：           （盖章）      </w:t>
      </w:r>
    </w:p>
    <w:p w14:paraId="5112533D">
      <w:pPr>
        <w:pStyle w:val="5"/>
        <w:ind w:left="210"/>
        <w:rPr>
          <w:rFonts w:hint="default" w:eastAsia="宋体"/>
        </w:rPr>
      </w:pPr>
      <w:r>
        <w:rPr>
          <w:rFonts w:eastAsia="宋体"/>
        </w:rPr>
        <w:t>委托代理人：       （签名）</w:t>
      </w:r>
    </w:p>
    <w:p w14:paraId="50E88A9B">
      <w:pPr>
        <w:pStyle w:val="5"/>
        <w:ind w:left="210"/>
        <w:rPr>
          <w:rFonts w:hint="default" w:eastAsia="宋体"/>
        </w:rPr>
      </w:pPr>
      <w:r>
        <w:rPr>
          <w:rFonts w:eastAsia="宋体"/>
        </w:rPr>
        <w:t xml:space="preserve">法定代表人：       （签名）      </w:t>
      </w:r>
    </w:p>
    <w:p w14:paraId="21C0D6D7">
      <w:pPr>
        <w:pStyle w:val="5"/>
        <w:ind w:left="210"/>
        <w:rPr>
          <w:rFonts w:hint="default" w:eastAsia="宋体"/>
        </w:rPr>
      </w:pPr>
    </w:p>
    <w:p w14:paraId="1119487A">
      <w:pPr>
        <w:pStyle w:val="5"/>
        <w:ind w:left="210"/>
        <w:rPr>
          <w:rFonts w:hint="default" w:eastAsia="宋体"/>
        </w:rPr>
      </w:pPr>
      <w:r>
        <w:rPr>
          <w:rFonts w:eastAsia="宋体"/>
        </w:rPr>
        <w:t>年月日</w:t>
      </w:r>
    </w:p>
    <w:p w14:paraId="4872D416">
      <w:pPr>
        <w:ind w:left="210"/>
        <w:rPr>
          <w:sz w:val="22"/>
          <w:lang w:val="zh-TW"/>
        </w:rPr>
      </w:pPr>
      <w:r>
        <w:rPr>
          <w:rFonts w:hint="eastAsia"/>
          <w:lang w:val="zh-TW" w:eastAsia="zh-TW"/>
        </w:rPr>
        <w:br w:type="page"/>
      </w:r>
    </w:p>
    <w:p w14:paraId="436A7E61">
      <w:pPr>
        <w:pStyle w:val="5"/>
        <w:ind w:left="210"/>
        <w:rPr>
          <w:rFonts w:hint="default" w:eastAsia="宋体"/>
        </w:rPr>
      </w:pPr>
      <w:r>
        <w:rPr>
          <w:rFonts w:eastAsia="宋体"/>
        </w:rPr>
        <w:t>格式四：报价一览表(不得修改或删除表格中内容，采购产品编号需要逐一填写是否参与报价）</w:t>
      </w:r>
    </w:p>
    <w:p w14:paraId="0CC269EE">
      <w:pPr>
        <w:pStyle w:val="5"/>
        <w:ind w:left="210" w:firstLine="420" w:firstLineChars="200"/>
        <w:rPr>
          <w:rFonts w:hint="default" w:eastAsia="宋体"/>
          <w:kern w:val="0"/>
          <w:lang w:val="zh-TW"/>
        </w:rPr>
      </w:pPr>
      <w:r>
        <w:rPr>
          <w:rFonts w:eastAsia="宋体"/>
        </w:rPr>
        <w:t>我单位作为供应商,对此次评审活动中我方所承诺的条款已经完全明确,也深知所承诺的事项和作出的报价可能给我方带来的风险和后果。如果我方在评审活动中有弄虚作假等违法违规行为，以及成交后因报价低或不执行承诺条款而不履约,本单位愿承担一切责任（包括赔偿损失、取消评审及成交资格等），我单位响应情况如下：</w:t>
      </w:r>
    </w:p>
    <w:p w14:paraId="3A1612C6">
      <w:pPr>
        <w:pStyle w:val="5"/>
        <w:ind w:left="210" w:firstLine="420" w:firstLineChars="200"/>
        <w:rPr>
          <w:rFonts w:hint="default" w:eastAsia="宋体"/>
        </w:rPr>
      </w:pPr>
      <w:bookmarkStart w:id="25" w:name="格式五报价情况"/>
      <w:r>
        <w:rPr>
          <w:rFonts w:eastAsia="宋体"/>
        </w:rPr>
        <w:t>本响应表中所有报价均用人民币表示，</w:t>
      </w:r>
      <w:r>
        <w:rPr>
          <w:rFonts w:ascii="宋体" w:hAnsi="宋体" w:eastAsia="宋体" w:cs="宋体"/>
          <w:color w:val="000000" w:themeColor="text1"/>
          <w:kern w:val="0"/>
        </w:rPr>
        <w:t>并且承诺匹配与该项检测试剂耗材使用量相当的质控物、校准品、检测品等，确保检验检测准确有效可以持续实施</w:t>
      </w:r>
      <w:r>
        <w:rPr>
          <w:rFonts w:eastAsia="宋体"/>
        </w:rPr>
        <w:t>，运输、安装、调试、检验、培训、税金和保险等费用以及采购文件规定的其他费用均应包含在报价中。</w:t>
      </w:r>
    </w:p>
    <w:p w14:paraId="114223E7">
      <w:pPr>
        <w:ind w:left="210" w:firstLine="945" w:firstLineChars="450"/>
      </w:pPr>
    </w:p>
    <w:p w14:paraId="7066B8E8">
      <w:pPr>
        <w:jc w:val="center"/>
      </w:pPr>
      <w:r>
        <w:rPr>
          <w:rFonts w:hint="eastAsia"/>
        </w:rPr>
        <w:t>见汉源县人民医院试剂耗材（2026年第</w:t>
      </w:r>
      <w:r>
        <w:rPr>
          <w:rFonts w:hint="eastAsia"/>
          <w:lang w:eastAsia="zh-CN"/>
        </w:rPr>
        <w:t>四</w:t>
      </w:r>
      <w:r>
        <w:rPr>
          <w:rFonts w:hint="eastAsia"/>
        </w:rPr>
        <w:t>批）</w:t>
      </w:r>
      <w:r>
        <w:rPr>
          <w:rFonts w:hint="eastAsia"/>
          <w:lang w:eastAsia="zh-CN"/>
        </w:rPr>
        <w:t>第二次</w:t>
      </w:r>
      <w:r>
        <w:rPr>
          <w:rFonts w:hint="eastAsia"/>
        </w:rPr>
        <w:t>采购</w:t>
      </w:r>
      <w:r>
        <w:t>报价一览表</w:t>
      </w:r>
    </w:p>
    <w:p w14:paraId="35EB433B">
      <w:pPr>
        <w:pStyle w:val="5"/>
        <w:jc w:val="center"/>
        <w:rPr>
          <w:rFonts w:hint="default" w:eastAsia="宋体"/>
        </w:rPr>
      </w:pPr>
      <w:r>
        <w:rPr>
          <w:rFonts w:eastAsia="宋体"/>
        </w:rPr>
        <w:t>表格内容（表格请逐页加盖公章）</w:t>
      </w:r>
    </w:p>
    <w:p w14:paraId="62614391">
      <w:pPr>
        <w:pStyle w:val="5"/>
        <w:ind w:left="210"/>
        <w:rPr>
          <w:rFonts w:hint="default" w:eastAsia="宋体"/>
        </w:rPr>
      </w:pPr>
      <w:bookmarkStart w:id="27" w:name="_GoBack"/>
      <w:bookmarkEnd w:id="27"/>
    </w:p>
    <w:p w14:paraId="3DBADEC3">
      <w:pPr>
        <w:pStyle w:val="5"/>
        <w:ind w:left="210"/>
        <w:rPr>
          <w:rFonts w:hint="default" w:eastAsia="宋体"/>
        </w:rPr>
      </w:pPr>
      <w:r>
        <w:rPr>
          <w:rFonts w:eastAsia="宋体"/>
        </w:rPr>
        <w:t>供应商名称：（单位公章）（尾页）</w:t>
      </w:r>
    </w:p>
    <w:p w14:paraId="0F02424C">
      <w:pPr>
        <w:pStyle w:val="5"/>
        <w:ind w:left="210"/>
        <w:rPr>
          <w:rFonts w:hint="default" w:eastAsia="宋体"/>
        </w:rPr>
      </w:pPr>
      <w:r>
        <w:rPr>
          <w:rFonts w:eastAsia="宋体"/>
        </w:rPr>
        <w:t>法定代表（负责人）或授权代表人（尾页）</w:t>
      </w:r>
    </w:p>
    <w:p w14:paraId="71DD2C7C">
      <w:pPr>
        <w:pStyle w:val="5"/>
        <w:ind w:left="210"/>
        <w:rPr>
          <w:rFonts w:hint="default" w:eastAsia="宋体"/>
        </w:rPr>
      </w:pPr>
      <w:r>
        <w:rPr>
          <w:rFonts w:eastAsia="宋体"/>
        </w:rPr>
        <w:t>（签字或加盖个人名章）：（尾页）</w:t>
      </w:r>
    </w:p>
    <w:p w14:paraId="313D78B8">
      <w:pPr>
        <w:pStyle w:val="5"/>
        <w:ind w:left="210"/>
        <w:rPr>
          <w:rFonts w:hint="default" w:eastAsia="宋体"/>
        </w:rPr>
      </w:pPr>
      <w:r>
        <w:rPr>
          <w:rFonts w:eastAsia="宋体"/>
        </w:rPr>
        <w:t>年 月  日</w:t>
      </w:r>
      <w:r>
        <w:rPr>
          <w:lang w:val="zh-TW" w:eastAsia="zh-TW"/>
        </w:rPr>
        <w:br w:type="page"/>
      </w:r>
    </w:p>
    <w:p w14:paraId="711D5813">
      <w:pPr>
        <w:ind w:left="210"/>
        <w:rPr>
          <w:color w:val="000000"/>
          <w:sz w:val="18"/>
          <w:szCs w:val="18"/>
        </w:rPr>
      </w:pPr>
      <w:r>
        <w:t>格式</w:t>
      </w:r>
      <w:r>
        <w:rPr>
          <w:rFonts w:hint="eastAsia"/>
        </w:rPr>
        <w:t>五</w:t>
      </w:r>
      <w:r>
        <w:t>：</w:t>
      </w:r>
      <w:r>
        <w:rPr>
          <w:rFonts w:hint="eastAsia"/>
          <w:color w:val="000000"/>
          <w:sz w:val="18"/>
          <w:szCs w:val="18"/>
        </w:rPr>
        <w:t>项目实施方案（格式自拟）</w:t>
      </w:r>
    </w:p>
    <w:p w14:paraId="6F2DE7B4">
      <w:pPr>
        <w:ind w:left="210"/>
        <w:rPr>
          <w:color w:val="000000"/>
          <w:sz w:val="18"/>
          <w:szCs w:val="18"/>
        </w:rPr>
      </w:pPr>
      <w:r>
        <w:t>格式</w:t>
      </w:r>
      <w:r>
        <w:rPr>
          <w:rFonts w:hint="eastAsia"/>
        </w:rPr>
        <w:t>六</w:t>
      </w:r>
      <w:r>
        <w:t>：</w:t>
      </w:r>
      <w:r>
        <w:rPr>
          <w:rFonts w:hint="eastAsia"/>
          <w:color w:val="000000"/>
          <w:sz w:val="18"/>
          <w:szCs w:val="18"/>
        </w:rPr>
        <w:t>业绩（格式自拟）</w:t>
      </w:r>
    </w:p>
    <w:p w14:paraId="1CC831E4">
      <w:pPr>
        <w:ind w:left="210"/>
        <w:rPr>
          <w:color w:val="000000"/>
          <w:sz w:val="18"/>
          <w:szCs w:val="18"/>
        </w:rPr>
      </w:pPr>
      <w:r>
        <w:t>格式</w:t>
      </w:r>
      <w:r>
        <w:rPr>
          <w:rFonts w:hint="eastAsia"/>
        </w:rPr>
        <w:t>七</w:t>
      </w:r>
      <w:r>
        <w:t>：</w:t>
      </w:r>
      <w:r>
        <w:rPr>
          <w:rFonts w:hint="eastAsia"/>
          <w:color w:val="000000"/>
          <w:sz w:val="18"/>
          <w:szCs w:val="18"/>
        </w:rPr>
        <w:t>服务（技术）质量 （格式自拟）</w:t>
      </w:r>
    </w:p>
    <w:p w14:paraId="7B77B2BA">
      <w:pPr>
        <w:ind w:left="210"/>
        <w:rPr>
          <w:color w:val="000000"/>
          <w:sz w:val="18"/>
          <w:szCs w:val="18"/>
        </w:rPr>
      </w:pPr>
      <w:r>
        <w:t>格式</w:t>
      </w:r>
      <w:r>
        <w:rPr>
          <w:rFonts w:hint="eastAsia"/>
        </w:rPr>
        <w:t>八</w:t>
      </w:r>
      <w:r>
        <w:t>：</w:t>
      </w:r>
      <w:r>
        <w:rPr>
          <w:rFonts w:hint="eastAsia"/>
          <w:color w:val="000000"/>
          <w:sz w:val="18"/>
          <w:szCs w:val="18"/>
        </w:rPr>
        <w:t>专利产品   （格式自拟）</w:t>
      </w:r>
    </w:p>
    <w:p w14:paraId="34641B22">
      <w:pPr>
        <w:ind w:left="210"/>
        <w:rPr>
          <w:color w:val="000000"/>
          <w:sz w:val="18"/>
          <w:szCs w:val="18"/>
        </w:rPr>
      </w:pPr>
    </w:p>
    <w:p w14:paraId="5787787D">
      <w:pPr>
        <w:ind w:left="210"/>
        <w:rPr>
          <w:color w:val="000000"/>
          <w:sz w:val="18"/>
          <w:szCs w:val="18"/>
        </w:rPr>
      </w:pPr>
    </w:p>
    <w:p w14:paraId="08DD2854">
      <w:pPr>
        <w:ind w:left="210"/>
        <w:rPr>
          <w:color w:val="000000"/>
          <w:sz w:val="18"/>
          <w:szCs w:val="18"/>
        </w:rPr>
      </w:pPr>
    </w:p>
    <w:p w14:paraId="4827828D">
      <w:pPr>
        <w:ind w:left="210"/>
        <w:rPr>
          <w:color w:val="000000"/>
          <w:sz w:val="18"/>
          <w:szCs w:val="18"/>
        </w:rPr>
      </w:pPr>
    </w:p>
    <w:p w14:paraId="6E673CE7">
      <w:pPr>
        <w:ind w:left="210"/>
      </w:pPr>
    </w:p>
    <w:bookmarkEnd w:id="25"/>
    <w:p w14:paraId="3DF9D542">
      <w:pPr>
        <w:pStyle w:val="5"/>
        <w:ind w:left="210"/>
        <w:rPr>
          <w:rFonts w:hint="default" w:eastAsia="宋体"/>
          <w:lang w:val="zh-TW" w:eastAsia="zh-TW"/>
        </w:rPr>
      </w:pPr>
    </w:p>
    <w:p w14:paraId="73FE801B">
      <w:pPr>
        <w:pStyle w:val="5"/>
        <w:ind w:left="210"/>
        <w:rPr>
          <w:rFonts w:hint="default" w:eastAsia="宋体"/>
          <w:lang w:val="zh-TW" w:eastAsia="zh-TW"/>
        </w:rPr>
      </w:pPr>
      <w:bookmarkStart w:id="26" w:name="第七章"/>
      <w:r>
        <w:rPr>
          <w:rFonts w:eastAsia="宋体"/>
          <w:lang w:val="zh-TW" w:eastAsia="zh-TW"/>
        </w:rPr>
        <w:br w:type="page"/>
      </w:r>
    </w:p>
    <w:bookmarkEnd w:id="26"/>
    <w:p w14:paraId="777A8D70">
      <w:pPr>
        <w:pStyle w:val="5"/>
        <w:ind w:left="210"/>
        <w:rPr>
          <w:rFonts w:hint="default" w:eastAsia="宋体"/>
          <w:lang w:val="zh-TW" w:eastAsia="zh-TW"/>
        </w:rPr>
      </w:pPr>
    </w:p>
    <w:sectPr>
      <w:footerReference r:id="rId12" w:type="first"/>
      <w:footerReference r:id="rId11" w:type="default"/>
      <w:pgSz w:w="11900" w:h="16838"/>
      <w:pgMar w:top="1440" w:right="1803" w:bottom="1440" w:left="1803" w:header="850" w:footer="850" w:gutter="0"/>
      <w:cols w:space="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10"/>
      </w:pPr>
      <w:r>
        <w:separator/>
      </w:r>
    </w:p>
  </w:endnote>
  <w:endnote w:type="continuationSeparator" w:id="1">
    <w:p>
      <w:pPr>
        <w:spacing w:line="240" w:lineRule="auto"/>
        <w:ind w:left="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Helvetica Neue">
    <w:altName w:val="微软雅黑"/>
    <w:panose1 w:val="00000000000000000000"/>
    <w:charset w:val="00"/>
    <w:family w:val="auto"/>
    <w:pitch w:val="default"/>
    <w:sig w:usb0="00000000" w:usb1="00000000" w:usb2="00000010" w:usb3="00000000" w:csb0="0000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1F76A">
    <w:pPr>
      <w:pStyle w:val="8"/>
      <w:ind w:left="2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25F0F">
    <w:pPr>
      <w:pStyle w:val="8"/>
      <w:ind w:left="2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C4AB9">
    <w:pPr>
      <w:pStyle w:val="8"/>
      <w:ind w:left="2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B1EFA">
    <w:pPr>
      <w:pStyle w:val="8"/>
      <w:ind w:left="210"/>
    </w:pPr>
    <w: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411I9AAAAAFAQAADwAAAAAAAAABACAA&#10;AAAiAAAAZHJzL2Rvd25yZXYueG1sUEsBAhQAFAAAAAgAh07iQLm9dB1OAgAAlgQAAA4AAAAAAAAA&#10;AQAgAAAAHwEAAGRycy9lMm9Eb2MueG1sUEsFBgAAAAAGAAYAWQEAAN8FAAAAAA==&#10;">
          <v:path/>
          <v:fill on="f" focussize="0,0"/>
          <v:stroke on="f" weight="1pt" miterlimit="4"/>
          <v:imagedata o:title=""/>
          <o:lock v:ext="edit"/>
          <v:textbox inset="0mm,0mm,0mm,0mm" style="mso-fit-shape-to-text:t;">
            <w:txbxContent>
              <w:p w14:paraId="26B11963">
                <w:pPr>
                  <w:pStyle w:val="8"/>
                  <w:ind w:left="210"/>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r>
      <w:rPr>
        <w:rFonts w:hint="eastAsia" w:eastAsia="宋体"/>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00DAA">
    <w:pPr>
      <w:pStyle w:val="8"/>
      <w:ind w:left="210"/>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bjXUj0AAAAAUBAAAPAAAAAAAAAAEAIAAA&#10;ACIAAABkcnMvZG93bnJldi54bWxQSwECFAAUAAAACACHTuJAkkwcfE0CAACYBAAADgAAAAAAAAAB&#10;ACAAAAAfAQAAZHJzL2Uyb0RvYy54bWxQSwUGAAAAAAYABgBZAQAA3gUAAAAA&#10;">
          <v:path/>
          <v:fill on="f" focussize="0,0"/>
          <v:stroke on="f" weight="1pt" miterlimit="4"/>
          <v:imagedata o:title=""/>
          <o:lock v:ext="edit"/>
          <v:textbox inset="0mm,0mm,0mm,0mm" style="mso-fit-shape-to-text:t;">
            <w:txbxContent>
              <w:p w14:paraId="5BC49AFF">
                <w:pPr>
                  <w:pStyle w:val="8"/>
                  <w:ind w:left="21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left="210"/>
      </w:pPr>
      <w:r>
        <w:separator/>
      </w:r>
    </w:p>
  </w:footnote>
  <w:footnote w:type="continuationSeparator" w:id="1">
    <w:p>
      <w:pPr>
        <w:spacing w:line="360" w:lineRule="auto"/>
        <w:ind w:left="21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E728D">
    <w:pPr>
      <w:pStyle w:val="9"/>
      <w:ind w:left="2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DE5A6">
    <w:pPr>
      <w:pStyle w:val="9"/>
      <w:ind w:left="2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E49C">
    <w:pPr>
      <w:pStyle w:val="9"/>
      <w:ind w:left="2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CA4B2"/>
    <w:multiLevelType w:val="singleLevel"/>
    <w:tmpl w:val="0E5CA4B2"/>
    <w:lvl w:ilvl="0" w:tentative="0">
      <w:start w:val="1"/>
      <w:numFmt w:val="chineseCounting"/>
      <w:pStyle w:val="3"/>
      <w:suff w:val="nothing"/>
      <w:lvlText w:val="%1、"/>
      <w:lvlJc w:val="left"/>
      <w:pPr>
        <w:ind w:left="-420" w:firstLine="420"/>
      </w:pPr>
      <w:rPr>
        <w:rFonts w:hint="eastAsia"/>
      </w:rPr>
    </w:lvl>
  </w:abstractNum>
  <w:abstractNum w:abstractNumId="1">
    <w:nsid w:val="549EF94E"/>
    <w:multiLevelType w:val="multilevel"/>
    <w:tmpl w:val="549EF94E"/>
    <w:lvl w:ilvl="0" w:tentative="0">
      <w:start w:val="1"/>
      <w:numFmt w:val="chineseCounting"/>
      <w:pStyle w:val="2"/>
      <w:suff w:val="nothing"/>
      <w:lvlText w:val="第%1章 "/>
      <w:lvlJc w:val="left"/>
      <w:pPr>
        <w:tabs>
          <w:tab w:val="left" w:pos="1867"/>
        </w:tabs>
        <w:ind w:left="1867" w:firstLine="402"/>
      </w:pPr>
      <w:rPr>
        <w:rFonts w:hint="eastAsia"/>
        <w:color w:val="auto"/>
        <w:sz w:val="32"/>
        <w:szCs w:val="32"/>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gutterAtTop/>
  <w:documentProtection w:edit="readOnly" w:enforcement="0"/>
  <w:defaultTabStop w:val="22"/>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useFELayout/>
    <w:compatSetting w:name="compatibilityMode" w:uri="http://schemas.microsoft.com/office/word" w:val="12"/>
  </w:compat>
  <w:docVars>
    <w:docVar w:name="commondata" w:val="eyJoZGlkIjoiMDc2MWEyYTYxMmNkNTY5Y2Y2YmVlMjZhZDA0Nzk1NzIifQ=="/>
  </w:docVars>
  <w:rsids>
    <w:rsidRoot w:val="004471EB"/>
    <w:rsid w:val="00004524"/>
    <w:rsid w:val="00005209"/>
    <w:rsid w:val="000058FA"/>
    <w:rsid w:val="0001113A"/>
    <w:rsid w:val="00020402"/>
    <w:rsid w:val="00023D61"/>
    <w:rsid w:val="000279D9"/>
    <w:rsid w:val="00037D8B"/>
    <w:rsid w:val="00043188"/>
    <w:rsid w:val="00046E05"/>
    <w:rsid w:val="0005489E"/>
    <w:rsid w:val="0005658F"/>
    <w:rsid w:val="0006221E"/>
    <w:rsid w:val="0006244B"/>
    <w:rsid w:val="00062E56"/>
    <w:rsid w:val="000722CE"/>
    <w:rsid w:val="00084276"/>
    <w:rsid w:val="00087E12"/>
    <w:rsid w:val="00092BFB"/>
    <w:rsid w:val="000A6225"/>
    <w:rsid w:val="000B3605"/>
    <w:rsid w:val="000B501D"/>
    <w:rsid w:val="000C6533"/>
    <w:rsid w:val="000D2A27"/>
    <w:rsid w:val="000D4F95"/>
    <w:rsid w:val="000D6006"/>
    <w:rsid w:val="000D73EC"/>
    <w:rsid w:val="000D7660"/>
    <w:rsid w:val="000E3483"/>
    <w:rsid w:val="000F56B9"/>
    <w:rsid w:val="000F668C"/>
    <w:rsid w:val="00111B83"/>
    <w:rsid w:val="00112BEF"/>
    <w:rsid w:val="00116152"/>
    <w:rsid w:val="00120031"/>
    <w:rsid w:val="00120C98"/>
    <w:rsid w:val="001329B3"/>
    <w:rsid w:val="00135358"/>
    <w:rsid w:val="00135AB4"/>
    <w:rsid w:val="00141139"/>
    <w:rsid w:val="00147020"/>
    <w:rsid w:val="001475FF"/>
    <w:rsid w:val="00150FB9"/>
    <w:rsid w:val="00154395"/>
    <w:rsid w:val="00160592"/>
    <w:rsid w:val="001628A5"/>
    <w:rsid w:val="00172722"/>
    <w:rsid w:val="001848D0"/>
    <w:rsid w:val="0018741E"/>
    <w:rsid w:val="00187D9F"/>
    <w:rsid w:val="001911AE"/>
    <w:rsid w:val="0019358B"/>
    <w:rsid w:val="00194D7C"/>
    <w:rsid w:val="001A03E4"/>
    <w:rsid w:val="001A099A"/>
    <w:rsid w:val="001B6FB1"/>
    <w:rsid w:val="001C57BF"/>
    <w:rsid w:val="001C68BC"/>
    <w:rsid w:val="001D15C5"/>
    <w:rsid w:val="001D4496"/>
    <w:rsid w:val="001D6290"/>
    <w:rsid w:val="001D75BF"/>
    <w:rsid w:val="001E2CF7"/>
    <w:rsid w:val="001E46B8"/>
    <w:rsid w:val="001F0640"/>
    <w:rsid w:val="001F4EFE"/>
    <w:rsid w:val="001F5EE5"/>
    <w:rsid w:val="00205770"/>
    <w:rsid w:val="00206081"/>
    <w:rsid w:val="00206DB9"/>
    <w:rsid w:val="00212883"/>
    <w:rsid w:val="0021299C"/>
    <w:rsid w:val="0021529E"/>
    <w:rsid w:val="002244C5"/>
    <w:rsid w:val="0023013C"/>
    <w:rsid w:val="00234168"/>
    <w:rsid w:val="00235142"/>
    <w:rsid w:val="00240D72"/>
    <w:rsid w:val="00243B05"/>
    <w:rsid w:val="002449E7"/>
    <w:rsid w:val="002541BE"/>
    <w:rsid w:val="00262016"/>
    <w:rsid w:val="00262254"/>
    <w:rsid w:val="00262732"/>
    <w:rsid w:val="00266B27"/>
    <w:rsid w:val="0026719E"/>
    <w:rsid w:val="0027134F"/>
    <w:rsid w:val="00275283"/>
    <w:rsid w:val="00276EDD"/>
    <w:rsid w:val="00280FA7"/>
    <w:rsid w:val="002835F2"/>
    <w:rsid w:val="00291F76"/>
    <w:rsid w:val="002B24E3"/>
    <w:rsid w:val="002C01D7"/>
    <w:rsid w:val="002C3DF0"/>
    <w:rsid w:val="002D1E67"/>
    <w:rsid w:val="002D6E48"/>
    <w:rsid w:val="002E2619"/>
    <w:rsid w:val="002E7652"/>
    <w:rsid w:val="002F2028"/>
    <w:rsid w:val="002F242D"/>
    <w:rsid w:val="002F4A8A"/>
    <w:rsid w:val="00304DE3"/>
    <w:rsid w:val="00310CDC"/>
    <w:rsid w:val="00331244"/>
    <w:rsid w:val="00331A42"/>
    <w:rsid w:val="00335EC8"/>
    <w:rsid w:val="00344E7C"/>
    <w:rsid w:val="00347259"/>
    <w:rsid w:val="0035107B"/>
    <w:rsid w:val="003526C6"/>
    <w:rsid w:val="003526E5"/>
    <w:rsid w:val="0035785D"/>
    <w:rsid w:val="00357B24"/>
    <w:rsid w:val="00360D81"/>
    <w:rsid w:val="00361934"/>
    <w:rsid w:val="003633AF"/>
    <w:rsid w:val="00385941"/>
    <w:rsid w:val="003907D0"/>
    <w:rsid w:val="00391F35"/>
    <w:rsid w:val="00395DC3"/>
    <w:rsid w:val="00397F2F"/>
    <w:rsid w:val="003A00C9"/>
    <w:rsid w:val="003A3F63"/>
    <w:rsid w:val="003A5F91"/>
    <w:rsid w:val="003B3B68"/>
    <w:rsid w:val="003C672A"/>
    <w:rsid w:val="003D726A"/>
    <w:rsid w:val="003E12D1"/>
    <w:rsid w:val="003E7967"/>
    <w:rsid w:val="003F025C"/>
    <w:rsid w:val="003F0E68"/>
    <w:rsid w:val="0040134F"/>
    <w:rsid w:val="00407FE2"/>
    <w:rsid w:val="00422B9D"/>
    <w:rsid w:val="00426918"/>
    <w:rsid w:val="0042748C"/>
    <w:rsid w:val="00433AEA"/>
    <w:rsid w:val="00436BA7"/>
    <w:rsid w:val="004373B5"/>
    <w:rsid w:val="00440660"/>
    <w:rsid w:val="0044214A"/>
    <w:rsid w:val="004471EB"/>
    <w:rsid w:val="0046375D"/>
    <w:rsid w:val="004723EA"/>
    <w:rsid w:val="004867D8"/>
    <w:rsid w:val="00493A1C"/>
    <w:rsid w:val="00495C0C"/>
    <w:rsid w:val="004A2220"/>
    <w:rsid w:val="004A765D"/>
    <w:rsid w:val="004B0D44"/>
    <w:rsid w:val="004C2077"/>
    <w:rsid w:val="004C3B8A"/>
    <w:rsid w:val="004C45F3"/>
    <w:rsid w:val="004D59AC"/>
    <w:rsid w:val="004E1A34"/>
    <w:rsid w:val="004E3A1D"/>
    <w:rsid w:val="004F100A"/>
    <w:rsid w:val="004F417D"/>
    <w:rsid w:val="004F4252"/>
    <w:rsid w:val="004F480A"/>
    <w:rsid w:val="00500462"/>
    <w:rsid w:val="00507C3A"/>
    <w:rsid w:val="0051144F"/>
    <w:rsid w:val="0051287A"/>
    <w:rsid w:val="00512A4B"/>
    <w:rsid w:val="00512DC0"/>
    <w:rsid w:val="00513483"/>
    <w:rsid w:val="005275B7"/>
    <w:rsid w:val="00532623"/>
    <w:rsid w:val="005462A3"/>
    <w:rsid w:val="0055510C"/>
    <w:rsid w:val="00562C35"/>
    <w:rsid w:val="005644F6"/>
    <w:rsid w:val="00577F7C"/>
    <w:rsid w:val="005832AD"/>
    <w:rsid w:val="00587D23"/>
    <w:rsid w:val="005928AD"/>
    <w:rsid w:val="00597212"/>
    <w:rsid w:val="005A0669"/>
    <w:rsid w:val="005A5CE1"/>
    <w:rsid w:val="005A72E1"/>
    <w:rsid w:val="005F5FF3"/>
    <w:rsid w:val="005F7898"/>
    <w:rsid w:val="0060004C"/>
    <w:rsid w:val="00601955"/>
    <w:rsid w:val="00601E58"/>
    <w:rsid w:val="0060227B"/>
    <w:rsid w:val="00602536"/>
    <w:rsid w:val="00605C3E"/>
    <w:rsid w:val="00614A70"/>
    <w:rsid w:val="00615A24"/>
    <w:rsid w:val="00617CC2"/>
    <w:rsid w:val="00630926"/>
    <w:rsid w:val="00632060"/>
    <w:rsid w:val="00643CF9"/>
    <w:rsid w:val="00653198"/>
    <w:rsid w:val="006539BD"/>
    <w:rsid w:val="00674CC9"/>
    <w:rsid w:val="006755CF"/>
    <w:rsid w:val="00675DF6"/>
    <w:rsid w:val="00676488"/>
    <w:rsid w:val="006833B2"/>
    <w:rsid w:val="0068346C"/>
    <w:rsid w:val="00693678"/>
    <w:rsid w:val="006A0265"/>
    <w:rsid w:val="006A53DC"/>
    <w:rsid w:val="006A751F"/>
    <w:rsid w:val="006C3BFD"/>
    <w:rsid w:val="006D0E3B"/>
    <w:rsid w:val="006D25C5"/>
    <w:rsid w:val="006D45FF"/>
    <w:rsid w:val="006D4BFC"/>
    <w:rsid w:val="006E0E52"/>
    <w:rsid w:val="006E1254"/>
    <w:rsid w:val="006E475C"/>
    <w:rsid w:val="006F5CB7"/>
    <w:rsid w:val="006F6F28"/>
    <w:rsid w:val="006F73A1"/>
    <w:rsid w:val="00707038"/>
    <w:rsid w:val="007111D1"/>
    <w:rsid w:val="00713781"/>
    <w:rsid w:val="00720593"/>
    <w:rsid w:val="00722B8D"/>
    <w:rsid w:val="00722F19"/>
    <w:rsid w:val="00723DE6"/>
    <w:rsid w:val="00726305"/>
    <w:rsid w:val="00741420"/>
    <w:rsid w:val="0074710A"/>
    <w:rsid w:val="00747498"/>
    <w:rsid w:val="00755118"/>
    <w:rsid w:val="00762BCD"/>
    <w:rsid w:val="007637B5"/>
    <w:rsid w:val="007638F7"/>
    <w:rsid w:val="00766613"/>
    <w:rsid w:val="007668E2"/>
    <w:rsid w:val="00776170"/>
    <w:rsid w:val="0078026B"/>
    <w:rsid w:val="00782A8A"/>
    <w:rsid w:val="00784F13"/>
    <w:rsid w:val="00787E73"/>
    <w:rsid w:val="007937DD"/>
    <w:rsid w:val="007A1D42"/>
    <w:rsid w:val="007A3142"/>
    <w:rsid w:val="007B0232"/>
    <w:rsid w:val="007B0C30"/>
    <w:rsid w:val="007B2844"/>
    <w:rsid w:val="007B3ECE"/>
    <w:rsid w:val="007B7BDA"/>
    <w:rsid w:val="007C1F4E"/>
    <w:rsid w:val="007C3DA2"/>
    <w:rsid w:val="007C6B7B"/>
    <w:rsid w:val="007C7853"/>
    <w:rsid w:val="007D0819"/>
    <w:rsid w:val="007D1A95"/>
    <w:rsid w:val="007D1D00"/>
    <w:rsid w:val="007D4698"/>
    <w:rsid w:val="007D6233"/>
    <w:rsid w:val="007E2571"/>
    <w:rsid w:val="007E28FE"/>
    <w:rsid w:val="007E2904"/>
    <w:rsid w:val="007E4B72"/>
    <w:rsid w:val="007F4BA1"/>
    <w:rsid w:val="00804BB2"/>
    <w:rsid w:val="00806A99"/>
    <w:rsid w:val="00811C3B"/>
    <w:rsid w:val="00812566"/>
    <w:rsid w:val="00820831"/>
    <w:rsid w:val="0082370B"/>
    <w:rsid w:val="0082422F"/>
    <w:rsid w:val="00831785"/>
    <w:rsid w:val="00832D3E"/>
    <w:rsid w:val="00834604"/>
    <w:rsid w:val="00834E4F"/>
    <w:rsid w:val="00835A34"/>
    <w:rsid w:val="00843F85"/>
    <w:rsid w:val="008524BE"/>
    <w:rsid w:val="00857972"/>
    <w:rsid w:val="00873306"/>
    <w:rsid w:val="00875E38"/>
    <w:rsid w:val="00881E85"/>
    <w:rsid w:val="00882430"/>
    <w:rsid w:val="00882D3C"/>
    <w:rsid w:val="00884F8C"/>
    <w:rsid w:val="00885456"/>
    <w:rsid w:val="00890793"/>
    <w:rsid w:val="0089716D"/>
    <w:rsid w:val="008A0949"/>
    <w:rsid w:val="008A5744"/>
    <w:rsid w:val="008B1216"/>
    <w:rsid w:val="008B359B"/>
    <w:rsid w:val="008C70A1"/>
    <w:rsid w:val="008D2457"/>
    <w:rsid w:val="008D48BD"/>
    <w:rsid w:val="008D53FE"/>
    <w:rsid w:val="008E257E"/>
    <w:rsid w:val="008E2778"/>
    <w:rsid w:val="008E3F75"/>
    <w:rsid w:val="008E48A8"/>
    <w:rsid w:val="008F5560"/>
    <w:rsid w:val="008F5798"/>
    <w:rsid w:val="009043FF"/>
    <w:rsid w:val="00916C56"/>
    <w:rsid w:val="009178C7"/>
    <w:rsid w:val="0092754C"/>
    <w:rsid w:val="009338BA"/>
    <w:rsid w:val="0093426F"/>
    <w:rsid w:val="009353AB"/>
    <w:rsid w:val="00935C32"/>
    <w:rsid w:val="00936352"/>
    <w:rsid w:val="00945E85"/>
    <w:rsid w:val="00956C3B"/>
    <w:rsid w:val="009635CD"/>
    <w:rsid w:val="0096745C"/>
    <w:rsid w:val="00967D1A"/>
    <w:rsid w:val="009858A6"/>
    <w:rsid w:val="00992113"/>
    <w:rsid w:val="00992F65"/>
    <w:rsid w:val="009A5463"/>
    <w:rsid w:val="009B636C"/>
    <w:rsid w:val="009B7EEA"/>
    <w:rsid w:val="009C145F"/>
    <w:rsid w:val="009C3B7C"/>
    <w:rsid w:val="009C5908"/>
    <w:rsid w:val="009C7129"/>
    <w:rsid w:val="009E7846"/>
    <w:rsid w:val="009E7A17"/>
    <w:rsid w:val="009F108B"/>
    <w:rsid w:val="009F4BF3"/>
    <w:rsid w:val="00A0093B"/>
    <w:rsid w:val="00A127AC"/>
    <w:rsid w:val="00A20956"/>
    <w:rsid w:val="00A271B8"/>
    <w:rsid w:val="00A30398"/>
    <w:rsid w:val="00A374CD"/>
    <w:rsid w:val="00A41BAF"/>
    <w:rsid w:val="00A45578"/>
    <w:rsid w:val="00A53C00"/>
    <w:rsid w:val="00A5750E"/>
    <w:rsid w:val="00A6655F"/>
    <w:rsid w:val="00A7142C"/>
    <w:rsid w:val="00A715BD"/>
    <w:rsid w:val="00A755C4"/>
    <w:rsid w:val="00A81A45"/>
    <w:rsid w:val="00A90A88"/>
    <w:rsid w:val="00A929A6"/>
    <w:rsid w:val="00A975E6"/>
    <w:rsid w:val="00AA0EEC"/>
    <w:rsid w:val="00AA19E9"/>
    <w:rsid w:val="00AA1A0D"/>
    <w:rsid w:val="00AA3F14"/>
    <w:rsid w:val="00AA780C"/>
    <w:rsid w:val="00AB18B8"/>
    <w:rsid w:val="00AB30A3"/>
    <w:rsid w:val="00AB4339"/>
    <w:rsid w:val="00AB7825"/>
    <w:rsid w:val="00AC7314"/>
    <w:rsid w:val="00AD16E8"/>
    <w:rsid w:val="00AD3A4C"/>
    <w:rsid w:val="00AE5C04"/>
    <w:rsid w:val="00AF2646"/>
    <w:rsid w:val="00B05246"/>
    <w:rsid w:val="00B05B56"/>
    <w:rsid w:val="00B1226D"/>
    <w:rsid w:val="00B14627"/>
    <w:rsid w:val="00B14688"/>
    <w:rsid w:val="00B225AD"/>
    <w:rsid w:val="00B22A93"/>
    <w:rsid w:val="00B326E4"/>
    <w:rsid w:val="00B33727"/>
    <w:rsid w:val="00B4603A"/>
    <w:rsid w:val="00B4635C"/>
    <w:rsid w:val="00B5565A"/>
    <w:rsid w:val="00B56EF3"/>
    <w:rsid w:val="00B62F8B"/>
    <w:rsid w:val="00B65E87"/>
    <w:rsid w:val="00B71CE7"/>
    <w:rsid w:val="00B815A1"/>
    <w:rsid w:val="00B836E1"/>
    <w:rsid w:val="00B850FB"/>
    <w:rsid w:val="00B8709C"/>
    <w:rsid w:val="00B87632"/>
    <w:rsid w:val="00BA62B9"/>
    <w:rsid w:val="00BA7BDD"/>
    <w:rsid w:val="00BB3B56"/>
    <w:rsid w:val="00BC468C"/>
    <w:rsid w:val="00BE0F87"/>
    <w:rsid w:val="00BE1E97"/>
    <w:rsid w:val="00BE45C2"/>
    <w:rsid w:val="00BF0789"/>
    <w:rsid w:val="00BF0CA5"/>
    <w:rsid w:val="00BF4ED9"/>
    <w:rsid w:val="00C10EA9"/>
    <w:rsid w:val="00C21386"/>
    <w:rsid w:val="00C41B35"/>
    <w:rsid w:val="00C453A4"/>
    <w:rsid w:val="00C4634F"/>
    <w:rsid w:val="00C516B4"/>
    <w:rsid w:val="00C56CC8"/>
    <w:rsid w:val="00C6480D"/>
    <w:rsid w:val="00C66839"/>
    <w:rsid w:val="00C66AC3"/>
    <w:rsid w:val="00C7134B"/>
    <w:rsid w:val="00C7574F"/>
    <w:rsid w:val="00C87786"/>
    <w:rsid w:val="00C90D32"/>
    <w:rsid w:val="00C939B3"/>
    <w:rsid w:val="00C9463C"/>
    <w:rsid w:val="00C97816"/>
    <w:rsid w:val="00CA427A"/>
    <w:rsid w:val="00CA676C"/>
    <w:rsid w:val="00CB24DA"/>
    <w:rsid w:val="00CB3CB0"/>
    <w:rsid w:val="00CB3E63"/>
    <w:rsid w:val="00CB5EC4"/>
    <w:rsid w:val="00CC07C9"/>
    <w:rsid w:val="00CC1264"/>
    <w:rsid w:val="00CD248D"/>
    <w:rsid w:val="00CD7961"/>
    <w:rsid w:val="00CE48E8"/>
    <w:rsid w:val="00CE6C73"/>
    <w:rsid w:val="00CF5605"/>
    <w:rsid w:val="00D040B7"/>
    <w:rsid w:val="00D07E02"/>
    <w:rsid w:val="00D14FD5"/>
    <w:rsid w:val="00D20903"/>
    <w:rsid w:val="00D36665"/>
    <w:rsid w:val="00D47E91"/>
    <w:rsid w:val="00D52F3A"/>
    <w:rsid w:val="00D63CCA"/>
    <w:rsid w:val="00D71148"/>
    <w:rsid w:val="00D7528A"/>
    <w:rsid w:val="00D82858"/>
    <w:rsid w:val="00D9012D"/>
    <w:rsid w:val="00D97034"/>
    <w:rsid w:val="00DA1995"/>
    <w:rsid w:val="00DA3792"/>
    <w:rsid w:val="00DB111C"/>
    <w:rsid w:val="00DB192B"/>
    <w:rsid w:val="00DB680B"/>
    <w:rsid w:val="00DB71C4"/>
    <w:rsid w:val="00DB7F1C"/>
    <w:rsid w:val="00DC382F"/>
    <w:rsid w:val="00DC7170"/>
    <w:rsid w:val="00DC726A"/>
    <w:rsid w:val="00DD46A5"/>
    <w:rsid w:val="00DF044D"/>
    <w:rsid w:val="00DF6FF7"/>
    <w:rsid w:val="00E0159C"/>
    <w:rsid w:val="00E042B9"/>
    <w:rsid w:val="00E133F5"/>
    <w:rsid w:val="00E14627"/>
    <w:rsid w:val="00E14719"/>
    <w:rsid w:val="00E2100E"/>
    <w:rsid w:val="00E3171E"/>
    <w:rsid w:val="00E3400B"/>
    <w:rsid w:val="00E34AD8"/>
    <w:rsid w:val="00E409C3"/>
    <w:rsid w:val="00E62E41"/>
    <w:rsid w:val="00E652BD"/>
    <w:rsid w:val="00E758FE"/>
    <w:rsid w:val="00E77655"/>
    <w:rsid w:val="00E8059F"/>
    <w:rsid w:val="00E808FD"/>
    <w:rsid w:val="00E845FE"/>
    <w:rsid w:val="00E971EA"/>
    <w:rsid w:val="00E97B8C"/>
    <w:rsid w:val="00EB0A84"/>
    <w:rsid w:val="00EB22C5"/>
    <w:rsid w:val="00EB3FDA"/>
    <w:rsid w:val="00ED6D8F"/>
    <w:rsid w:val="00EE6C7A"/>
    <w:rsid w:val="00F16CEE"/>
    <w:rsid w:val="00F276AE"/>
    <w:rsid w:val="00F30661"/>
    <w:rsid w:val="00F32D1F"/>
    <w:rsid w:val="00F50B93"/>
    <w:rsid w:val="00F6055A"/>
    <w:rsid w:val="00F62B44"/>
    <w:rsid w:val="00F67F32"/>
    <w:rsid w:val="00F70F0E"/>
    <w:rsid w:val="00F72887"/>
    <w:rsid w:val="00F83FD1"/>
    <w:rsid w:val="00F8735E"/>
    <w:rsid w:val="00FA46FD"/>
    <w:rsid w:val="00FB5EC6"/>
    <w:rsid w:val="00FC2274"/>
    <w:rsid w:val="00FC771A"/>
    <w:rsid w:val="00FD06D3"/>
    <w:rsid w:val="00FD08E4"/>
    <w:rsid w:val="00FD1EB9"/>
    <w:rsid w:val="00FD22D3"/>
    <w:rsid w:val="00FD6295"/>
    <w:rsid w:val="00FE43E3"/>
    <w:rsid w:val="00FE63CE"/>
    <w:rsid w:val="00FF3412"/>
    <w:rsid w:val="00FF43E5"/>
    <w:rsid w:val="00FF548E"/>
    <w:rsid w:val="011714BB"/>
    <w:rsid w:val="014557C2"/>
    <w:rsid w:val="01DC37E8"/>
    <w:rsid w:val="02201D8C"/>
    <w:rsid w:val="02224A12"/>
    <w:rsid w:val="025D4D8E"/>
    <w:rsid w:val="029A7D90"/>
    <w:rsid w:val="03083A13"/>
    <w:rsid w:val="03E272F9"/>
    <w:rsid w:val="040F20B8"/>
    <w:rsid w:val="041F679F"/>
    <w:rsid w:val="04477AA3"/>
    <w:rsid w:val="04904FA7"/>
    <w:rsid w:val="04AD0346"/>
    <w:rsid w:val="051554AC"/>
    <w:rsid w:val="056F1060"/>
    <w:rsid w:val="057D209B"/>
    <w:rsid w:val="05801268"/>
    <w:rsid w:val="0589076C"/>
    <w:rsid w:val="05B13426"/>
    <w:rsid w:val="05B31A1F"/>
    <w:rsid w:val="05DB4947"/>
    <w:rsid w:val="060C0DC7"/>
    <w:rsid w:val="063858F6"/>
    <w:rsid w:val="0639166E"/>
    <w:rsid w:val="06826B71"/>
    <w:rsid w:val="06FF1D74"/>
    <w:rsid w:val="07351E35"/>
    <w:rsid w:val="08B1198F"/>
    <w:rsid w:val="08F04266"/>
    <w:rsid w:val="09267C87"/>
    <w:rsid w:val="0A2148F3"/>
    <w:rsid w:val="0A244FA2"/>
    <w:rsid w:val="0A8B5655"/>
    <w:rsid w:val="0B04249F"/>
    <w:rsid w:val="0B9C39D7"/>
    <w:rsid w:val="0BCF0AAA"/>
    <w:rsid w:val="0BED0D1B"/>
    <w:rsid w:val="0BF44F1F"/>
    <w:rsid w:val="0C0F0EA7"/>
    <w:rsid w:val="0C2D757F"/>
    <w:rsid w:val="0C7D44E0"/>
    <w:rsid w:val="0CE45FE0"/>
    <w:rsid w:val="0CEA5470"/>
    <w:rsid w:val="0CEC2F96"/>
    <w:rsid w:val="0D3B5CCB"/>
    <w:rsid w:val="0DAD4E1B"/>
    <w:rsid w:val="0DFF5E39"/>
    <w:rsid w:val="0E484B44"/>
    <w:rsid w:val="0E5434E9"/>
    <w:rsid w:val="0E7C47EE"/>
    <w:rsid w:val="0EDE2DB2"/>
    <w:rsid w:val="0EDF2D50"/>
    <w:rsid w:val="0F063AB3"/>
    <w:rsid w:val="0F2509E1"/>
    <w:rsid w:val="0F6803FC"/>
    <w:rsid w:val="0F9A317D"/>
    <w:rsid w:val="0FAA0C37"/>
    <w:rsid w:val="0FB029A1"/>
    <w:rsid w:val="10376C1E"/>
    <w:rsid w:val="10635C65"/>
    <w:rsid w:val="10E70644"/>
    <w:rsid w:val="113A274F"/>
    <w:rsid w:val="116A1E1D"/>
    <w:rsid w:val="11A2456B"/>
    <w:rsid w:val="120F276F"/>
    <w:rsid w:val="121A2353"/>
    <w:rsid w:val="124949E7"/>
    <w:rsid w:val="124C7D2B"/>
    <w:rsid w:val="12571784"/>
    <w:rsid w:val="1300779B"/>
    <w:rsid w:val="13081A3E"/>
    <w:rsid w:val="134F24D1"/>
    <w:rsid w:val="136E5EEF"/>
    <w:rsid w:val="14E009B1"/>
    <w:rsid w:val="152C0D1B"/>
    <w:rsid w:val="152D6842"/>
    <w:rsid w:val="155B515D"/>
    <w:rsid w:val="156009C5"/>
    <w:rsid w:val="15663CEA"/>
    <w:rsid w:val="15957368"/>
    <w:rsid w:val="15A44D56"/>
    <w:rsid w:val="15D962AE"/>
    <w:rsid w:val="15FE0612"/>
    <w:rsid w:val="163D4862"/>
    <w:rsid w:val="173E6AE4"/>
    <w:rsid w:val="176302F9"/>
    <w:rsid w:val="177F36E7"/>
    <w:rsid w:val="17CD67F8"/>
    <w:rsid w:val="17DB2585"/>
    <w:rsid w:val="186C3B20"/>
    <w:rsid w:val="18E67566"/>
    <w:rsid w:val="19276F2B"/>
    <w:rsid w:val="19874772"/>
    <w:rsid w:val="199D3F96"/>
    <w:rsid w:val="19A35324"/>
    <w:rsid w:val="19B76E4C"/>
    <w:rsid w:val="19CE67D8"/>
    <w:rsid w:val="19D84FCE"/>
    <w:rsid w:val="1AB100B2"/>
    <w:rsid w:val="1AC11F06"/>
    <w:rsid w:val="1AE16104"/>
    <w:rsid w:val="1AFA5418"/>
    <w:rsid w:val="1B2F50C2"/>
    <w:rsid w:val="1B493319"/>
    <w:rsid w:val="1BAC6712"/>
    <w:rsid w:val="1BAF7FB0"/>
    <w:rsid w:val="1BD01CD5"/>
    <w:rsid w:val="1C4C3A51"/>
    <w:rsid w:val="1C855C03"/>
    <w:rsid w:val="1CC57360"/>
    <w:rsid w:val="1D0E0D07"/>
    <w:rsid w:val="1D8A2A83"/>
    <w:rsid w:val="1D9254F1"/>
    <w:rsid w:val="1D976F4E"/>
    <w:rsid w:val="1E2307E2"/>
    <w:rsid w:val="1E4E647F"/>
    <w:rsid w:val="1E6004DA"/>
    <w:rsid w:val="1F2C545F"/>
    <w:rsid w:val="1F5A2C09"/>
    <w:rsid w:val="20087C8F"/>
    <w:rsid w:val="205C7FDB"/>
    <w:rsid w:val="215018EE"/>
    <w:rsid w:val="21F52495"/>
    <w:rsid w:val="22AA14D2"/>
    <w:rsid w:val="233E2E73"/>
    <w:rsid w:val="23735D67"/>
    <w:rsid w:val="23B85153"/>
    <w:rsid w:val="23D22A8E"/>
    <w:rsid w:val="2402195F"/>
    <w:rsid w:val="24034ADD"/>
    <w:rsid w:val="24CF5149"/>
    <w:rsid w:val="24FD1D8D"/>
    <w:rsid w:val="2503311B"/>
    <w:rsid w:val="2504136D"/>
    <w:rsid w:val="254C4AC2"/>
    <w:rsid w:val="25AC100A"/>
    <w:rsid w:val="261247A8"/>
    <w:rsid w:val="2667685A"/>
    <w:rsid w:val="26997893"/>
    <w:rsid w:val="26CD33AF"/>
    <w:rsid w:val="27A60E70"/>
    <w:rsid w:val="28164F13"/>
    <w:rsid w:val="290F208E"/>
    <w:rsid w:val="291853E7"/>
    <w:rsid w:val="291D625D"/>
    <w:rsid w:val="29466370"/>
    <w:rsid w:val="297C274F"/>
    <w:rsid w:val="29EB48A9"/>
    <w:rsid w:val="2A9211C9"/>
    <w:rsid w:val="2AE65071"/>
    <w:rsid w:val="2B48310F"/>
    <w:rsid w:val="2C106849"/>
    <w:rsid w:val="2C3342E6"/>
    <w:rsid w:val="2CA927FA"/>
    <w:rsid w:val="2CCB09C2"/>
    <w:rsid w:val="2D177D55"/>
    <w:rsid w:val="2D48633B"/>
    <w:rsid w:val="2D616C31"/>
    <w:rsid w:val="2D6922AA"/>
    <w:rsid w:val="2DB15AF7"/>
    <w:rsid w:val="2DEF06E0"/>
    <w:rsid w:val="2E00469C"/>
    <w:rsid w:val="2E0979F4"/>
    <w:rsid w:val="2E3F2EFE"/>
    <w:rsid w:val="2ED81174"/>
    <w:rsid w:val="2F154177"/>
    <w:rsid w:val="2F1F1070"/>
    <w:rsid w:val="2F4B1946"/>
    <w:rsid w:val="2FAC4ADB"/>
    <w:rsid w:val="300E355A"/>
    <w:rsid w:val="304C1644"/>
    <w:rsid w:val="30821A91"/>
    <w:rsid w:val="30AB6B41"/>
    <w:rsid w:val="30BF25EC"/>
    <w:rsid w:val="30C65728"/>
    <w:rsid w:val="30F70B95"/>
    <w:rsid w:val="310B6887"/>
    <w:rsid w:val="31193F40"/>
    <w:rsid w:val="31232B7B"/>
    <w:rsid w:val="314B0577"/>
    <w:rsid w:val="31515E6D"/>
    <w:rsid w:val="31992E3D"/>
    <w:rsid w:val="32000BDF"/>
    <w:rsid w:val="32096215"/>
    <w:rsid w:val="324A2389"/>
    <w:rsid w:val="325F5E35"/>
    <w:rsid w:val="326066CA"/>
    <w:rsid w:val="32917FB8"/>
    <w:rsid w:val="332E78B7"/>
    <w:rsid w:val="33466FF4"/>
    <w:rsid w:val="33A31D51"/>
    <w:rsid w:val="343B642D"/>
    <w:rsid w:val="3479013E"/>
    <w:rsid w:val="3567055F"/>
    <w:rsid w:val="35D73F34"/>
    <w:rsid w:val="35FB40C6"/>
    <w:rsid w:val="36237179"/>
    <w:rsid w:val="36B424C7"/>
    <w:rsid w:val="37092813"/>
    <w:rsid w:val="375021F0"/>
    <w:rsid w:val="3763616F"/>
    <w:rsid w:val="38A81C3F"/>
    <w:rsid w:val="38BB7B3D"/>
    <w:rsid w:val="395D6E46"/>
    <w:rsid w:val="39BF540B"/>
    <w:rsid w:val="39FC21BB"/>
    <w:rsid w:val="3A2B484E"/>
    <w:rsid w:val="3A3F0240"/>
    <w:rsid w:val="3A5A5133"/>
    <w:rsid w:val="3A6D3892"/>
    <w:rsid w:val="3AA63179"/>
    <w:rsid w:val="3AB42A96"/>
    <w:rsid w:val="3AF10079"/>
    <w:rsid w:val="3B311935"/>
    <w:rsid w:val="3B765F9D"/>
    <w:rsid w:val="3C104DDD"/>
    <w:rsid w:val="3C243C4B"/>
    <w:rsid w:val="3C2B2403"/>
    <w:rsid w:val="3CC9595E"/>
    <w:rsid w:val="3D121CF5"/>
    <w:rsid w:val="3D65451B"/>
    <w:rsid w:val="3DA05553"/>
    <w:rsid w:val="3DC94AAA"/>
    <w:rsid w:val="3E55633E"/>
    <w:rsid w:val="3EDC6A5F"/>
    <w:rsid w:val="3EF55764"/>
    <w:rsid w:val="3F220916"/>
    <w:rsid w:val="3F49160F"/>
    <w:rsid w:val="3F884943"/>
    <w:rsid w:val="3FBD0E9A"/>
    <w:rsid w:val="3FCE0156"/>
    <w:rsid w:val="3FE1457C"/>
    <w:rsid w:val="40185875"/>
    <w:rsid w:val="406E1939"/>
    <w:rsid w:val="40E8793D"/>
    <w:rsid w:val="40EA7211"/>
    <w:rsid w:val="418238EE"/>
    <w:rsid w:val="41E55C2A"/>
    <w:rsid w:val="421F1AFC"/>
    <w:rsid w:val="422624CB"/>
    <w:rsid w:val="424E4064"/>
    <w:rsid w:val="42763CCC"/>
    <w:rsid w:val="42AC04F6"/>
    <w:rsid w:val="43560B8E"/>
    <w:rsid w:val="43A37B4B"/>
    <w:rsid w:val="43C05B54"/>
    <w:rsid w:val="43D47D05"/>
    <w:rsid w:val="43EC32A0"/>
    <w:rsid w:val="43F87E97"/>
    <w:rsid w:val="441177D6"/>
    <w:rsid w:val="44290050"/>
    <w:rsid w:val="44927766"/>
    <w:rsid w:val="45B2270B"/>
    <w:rsid w:val="45F8417E"/>
    <w:rsid w:val="45FC31CD"/>
    <w:rsid w:val="46165EE2"/>
    <w:rsid w:val="46184820"/>
    <w:rsid w:val="465B470D"/>
    <w:rsid w:val="46A165C4"/>
    <w:rsid w:val="46DD3374"/>
    <w:rsid w:val="47491CA4"/>
    <w:rsid w:val="47665118"/>
    <w:rsid w:val="47AB6FCE"/>
    <w:rsid w:val="47AF4D11"/>
    <w:rsid w:val="48111527"/>
    <w:rsid w:val="48376AB4"/>
    <w:rsid w:val="48C540C0"/>
    <w:rsid w:val="48D37B45"/>
    <w:rsid w:val="495F4514"/>
    <w:rsid w:val="497E0E3E"/>
    <w:rsid w:val="49971EB4"/>
    <w:rsid w:val="4A714343"/>
    <w:rsid w:val="4A8835F7"/>
    <w:rsid w:val="4B013AD5"/>
    <w:rsid w:val="4B1959DE"/>
    <w:rsid w:val="4B531E57"/>
    <w:rsid w:val="4BF058F8"/>
    <w:rsid w:val="4C997D3D"/>
    <w:rsid w:val="4CB9218D"/>
    <w:rsid w:val="4CD15729"/>
    <w:rsid w:val="4CF51D9E"/>
    <w:rsid w:val="4D453663"/>
    <w:rsid w:val="4D6E133D"/>
    <w:rsid w:val="4DB513F5"/>
    <w:rsid w:val="4DC4703C"/>
    <w:rsid w:val="4DEC79E7"/>
    <w:rsid w:val="4E345F70"/>
    <w:rsid w:val="4EAC3D58"/>
    <w:rsid w:val="4EC73630"/>
    <w:rsid w:val="4F091DE1"/>
    <w:rsid w:val="4F277882"/>
    <w:rsid w:val="4FD36D7D"/>
    <w:rsid w:val="500E7836"/>
    <w:rsid w:val="50942CF5"/>
    <w:rsid w:val="509B4084"/>
    <w:rsid w:val="50CA4E74"/>
    <w:rsid w:val="50D6330E"/>
    <w:rsid w:val="514A7858"/>
    <w:rsid w:val="5280783D"/>
    <w:rsid w:val="53234805"/>
    <w:rsid w:val="53520B81"/>
    <w:rsid w:val="54850CFE"/>
    <w:rsid w:val="555E15B2"/>
    <w:rsid w:val="556C5FEF"/>
    <w:rsid w:val="56010E2D"/>
    <w:rsid w:val="564B654C"/>
    <w:rsid w:val="56513437"/>
    <w:rsid w:val="568A2F61"/>
    <w:rsid w:val="568E01E7"/>
    <w:rsid w:val="5693222C"/>
    <w:rsid w:val="569A6B8C"/>
    <w:rsid w:val="57023709"/>
    <w:rsid w:val="571B7D6E"/>
    <w:rsid w:val="577E46FF"/>
    <w:rsid w:val="57875362"/>
    <w:rsid w:val="57E26A3C"/>
    <w:rsid w:val="58433087"/>
    <w:rsid w:val="58FF7B95"/>
    <w:rsid w:val="59EA7E2A"/>
    <w:rsid w:val="5A2055FA"/>
    <w:rsid w:val="5A64198B"/>
    <w:rsid w:val="5A6B0418"/>
    <w:rsid w:val="5ADD34EB"/>
    <w:rsid w:val="5B1C2265"/>
    <w:rsid w:val="5BBE331C"/>
    <w:rsid w:val="5BCF72D8"/>
    <w:rsid w:val="5BF27102"/>
    <w:rsid w:val="5CF5018D"/>
    <w:rsid w:val="5D814602"/>
    <w:rsid w:val="5DF94AE0"/>
    <w:rsid w:val="5EAC1B52"/>
    <w:rsid w:val="5F5042A2"/>
    <w:rsid w:val="5FAB02C7"/>
    <w:rsid w:val="5FDA7CFA"/>
    <w:rsid w:val="5FEB1B7B"/>
    <w:rsid w:val="60822D96"/>
    <w:rsid w:val="60882223"/>
    <w:rsid w:val="60B62814"/>
    <w:rsid w:val="61131A15"/>
    <w:rsid w:val="61590222"/>
    <w:rsid w:val="615E1F6F"/>
    <w:rsid w:val="6175447D"/>
    <w:rsid w:val="619778B4"/>
    <w:rsid w:val="61DA76F1"/>
    <w:rsid w:val="62410803"/>
    <w:rsid w:val="62CF6944"/>
    <w:rsid w:val="62D16373"/>
    <w:rsid w:val="63365E8E"/>
    <w:rsid w:val="63383CFF"/>
    <w:rsid w:val="63500CFE"/>
    <w:rsid w:val="636724EC"/>
    <w:rsid w:val="65200BA4"/>
    <w:rsid w:val="658E5B0E"/>
    <w:rsid w:val="65A9751D"/>
    <w:rsid w:val="662B5A52"/>
    <w:rsid w:val="667B0788"/>
    <w:rsid w:val="667B1228"/>
    <w:rsid w:val="66886A01"/>
    <w:rsid w:val="66970432"/>
    <w:rsid w:val="66E16B34"/>
    <w:rsid w:val="673D77EB"/>
    <w:rsid w:val="678216A2"/>
    <w:rsid w:val="684844AC"/>
    <w:rsid w:val="688768E9"/>
    <w:rsid w:val="68D20407"/>
    <w:rsid w:val="68DD74D8"/>
    <w:rsid w:val="694F7E51"/>
    <w:rsid w:val="69E846BD"/>
    <w:rsid w:val="6B362ECF"/>
    <w:rsid w:val="6B79100E"/>
    <w:rsid w:val="6BA75B7B"/>
    <w:rsid w:val="6BB12556"/>
    <w:rsid w:val="6BF16DF6"/>
    <w:rsid w:val="6C224487"/>
    <w:rsid w:val="6C3118E9"/>
    <w:rsid w:val="6C39192F"/>
    <w:rsid w:val="6CF070AE"/>
    <w:rsid w:val="6CFC3CA5"/>
    <w:rsid w:val="6D0B219A"/>
    <w:rsid w:val="6D564496"/>
    <w:rsid w:val="6D6655C2"/>
    <w:rsid w:val="6D716441"/>
    <w:rsid w:val="6D847E0A"/>
    <w:rsid w:val="6D8819DC"/>
    <w:rsid w:val="6DCE4BAC"/>
    <w:rsid w:val="6E20554F"/>
    <w:rsid w:val="6E4E0530"/>
    <w:rsid w:val="6E600263"/>
    <w:rsid w:val="6E7A1325"/>
    <w:rsid w:val="6ED22F0F"/>
    <w:rsid w:val="6F006D84"/>
    <w:rsid w:val="6F6B6EC0"/>
    <w:rsid w:val="6F6C3363"/>
    <w:rsid w:val="703059C8"/>
    <w:rsid w:val="705A140E"/>
    <w:rsid w:val="70B14DA6"/>
    <w:rsid w:val="714D6260"/>
    <w:rsid w:val="71926986"/>
    <w:rsid w:val="71A63CD7"/>
    <w:rsid w:val="71AF5789"/>
    <w:rsid w:val="72331F17"/>
    <w:rsid w:val="72541E8D"/>
    <w:rsid w:val="72565F09"/>
    <w:rsid w:val="729B64B6"/>
    <w:rsid w:val="732A5565"/>
    <w:rsid w:val="736C7698"/>
    <w:rsid w:val="740B2A1F"/>
    <w:rsid w:val="7439758C"/>
    <w:rsid w:val="747477EB"/>
    <w:rsid w:val="74B63458"/>
    <w:rsid w:val="75246819"/>
    <w:rsid w:val="75DA1174"/>
    <w:rsid w:val="75DC2E00"/>
    <w:rsid w:val="75DF4163"/>
    <w:rsid w:val="763149BF"/>
    <w:rsid w:val="763961A3"/>
    <w:rsid w:val="765406AD"/>
    <w:rsid w:val="7671125F"/>
    <w:rsid w:val="768F26FA"/>
    <w:rsid w:val="769D1B10"/>
    <w:rsid w:val="77132D8C"/>
    <w:rsid w:val="7725204A"/>
    <w:rsid w:val="781C169F"/>
    <w:rsid w:val="78947487"/>
    <w:rsid w:val="795A422D"/>
    <w:rsid w:val="79F0693F"/>
    <w:rsid w:val="7A523156"/>
    <w:rsid w:val="7A8C48BA"/>
    <w:rsid w:val="7AAA11E4"/>
    <w:rsid w:val="7AAD2A82"/>
    <w:rsid w:val="7B0F1047"/>
    <w:rsid w:val="7B407452"/>
    <w:rsid w:val="7B75534E"/>
    <w:rsid w:val="7BD7719D"/>
    <w:rsid w:val="7BDC361F"/>
    <w:rsid w:val="7C1F175E"/>
    <w:rsid w:val="7CAB2FF1"/>
    <w:rsid w:val="7D676F18"/>
    <w:rsid w:val="7D6E64F9"/>
    <w:rsid w:val="7DC71653"/>
    <w:rsid w:val="7DD345AE"/>
    <w:rsid w:val="7DE44A0D"/>
    <w:rsid w:val="7EC62364"/>
    <w:rsid w:val="7F950C30"/>
    <w:rsid w:val="7FE56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64" w:leftChars="100"/>
      <w:jc w:val="both"/>
    </w:pPr>
    <w:rPr>
      <w:rFonts w:ascii="宋体" w:hAnsi="宋体" w:eastAsia="宋体" w:cs="宋体"/>
      <w:color w:val="000000" w:themeColor="text1"/>
      <w:kern w:val="2"/>
      <w:sz w:val="21"/>
      <w:szCs w:val="21"/>
      <w:u w:color="000000"/>
      <w:lang w:val="en-US" w:eastAsia="zh-CN" w:bidi="ar-SA"/>
    </w:rPr>
  </w:style>
  <w:style w:type="paragraph" w:styleId="2">
    <w:name w:val="heading 1"/>
    <w:next w:val="1"/>
    <w:link w:val="41"/>
    <w:qFormat/>
    <w:uiPriority w:val="0"/>
    <w:pPr>
      <w:keepNext/>
      <w:numPr>
        <w:ilvl w:val="0"/>
        <w:numId w:val="1"/>
      </w:numPr>
      <w:tabs>
        <w:tab w:val="left" w:pos="0"/>
      </w:tabs>
      <w:jc w:val="both"/>
      <w:outlineLvl w:val="0"/>
    </w:pPr>
    <w:rPr>
      <w:rFonts w:ascii="Arial" w:hAnsi="Arial" w:eastAsia="黑体" w:cs="Arial"/>
      <w:b/>
      <w:bCs/>
      <w:sz w:val="32"/>
      <w:szCs w:val="24"/>
      <w:lang w:val="en-US" w:eastAsia="zh-CN" w:bidi="ar-SA"/>
    </w:rPr>
  </w:style>
  <w:style w:type="paragraph" w:styleId="3">
    <w:name w:val="heading 2"/>
    <w:next w:val="1"/>
    <w:link w:val="42"/>
    <w:unhideWhenUsed/>
    <w:qFormat/>
    <w:uiPriority w:val="9"/>
    <w:pPr>
      <w:keepNext/>
      <w:keepLines/>
      <w:numPr>
        <w:ilvl w:val="0"/>
        <w:numId w:val="2"/>
      </w:numPr>
      <w:spacing w:line="360" w:lineRule="auto"/>
      <w:outlineLvl w:val="1"/>
    </w:pPr>
    <w:rPr>
      <w:rFonts w:ascii="Times New Roman" w:hAnsi="Times New Roman" w:eastAsia="宋体" w:cs="Times New Roman"/>
      <w:b/>
      <w:bCs/>
      <w:sz w:val="24"/>
      <w:szCs w:val="32"/>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1"/>
    <w:qFormat/>
    <w:uiPriority w:val="99"/>
    <w:rPr>
      <w:rFonts w:hint="eastAsia" w:ascii="Arial Unicode MS" w:hAnsi="Arial Unicode MS" w:eastAsia="Calibri" w:cs="Arial Unicode MS"/>
      <w:color w:val="000000"/>
    </w:rPr>
  </w:style>
  <w:style w:type="paragraph" w:styleId="5">
    <w:name w:val="Body Text"/>
    <w:basedOn w:val="1"/>
    <w:next w:val="1"/>
    <w:link w:val="33"/>
    <w:qFormat/>
    <w:uiPriority w:val="0"/>
    <w:rPr>
      <w:rFonts w:hint="eastAsia" w:ascii="Arial Unicode MS" w:hAnsi="Arial Unicode MS" w:eastAsia="Times New Roman" w:cs="Arial Unicode MS"/>
      <w:color w:val="000000"/>
    </w:rPr>
  </w:style>
  <w:style w:type="paragraph" w:styleId="6">
    <w:name w:val="Body Text Indent"/>
    <w:qFormat/>
    <w:uiPriority w:val="0"/>
    <w:pPr>
      <w:widowControl w:val="0"/>
      <w:spacing w:after="120"/>
      <w:ind w:left="420"/>
      <w:jc w:val="both"/>
    </w:pPr>
    <w:rPr>
      <w:rFonts w:hint="eastAsia" w:ascii="Arial Unicode MS" w:hAnsi="Arial Unicode MS" w:eastAsia="Calibri" w:cs="Arial Unicode MS"/>
      <w:color w:val="000000"/>
      <w:kern w:val="2"/>
      <w:sz w:val="21"/>
      <w:szCs w:val="21"/>
      <w:u w:color="000000"/>
      <w:lang w:val="zh-TW" w:eastAsia="zh-TW" w:bidi="ar-SA"/>
    </w:rPr>
  </w:style>
  <w:style w:type="paragraph" w:styleId="7">
    <w:name w:val="Body Text Indent 2"/>
    <w:basedOn w:val="1"/>
    <w:link w:val="37"/>
    <w:unhideWhenUsed/>
    <w:qFormat/>
    <w:uiPriority w:val="99"/>
    <w:pPr>
      <w:spacing w:after="120" w:line="480" w:lineRule="auto"/>
      <w:ind w:left="420" w:leftChars="200"/>
    </w:pPr>
  </w:style>
  <w:style w:type="paragraph" w:styleId="8">
    <w:name w:val="footer"/>
    <w:basedOn w:val="1"/>
    <w:qFormat/>
    <w:uiPriority w:val="0"/>
    <w:pPr>
      <w:tabs>
        <w:tab w:val="center" w:pos="4153"/>
        <w:tab w:val="right" w:pos="8306"/>
      </w:tabs>
    </w:pPr>
    <w:rPr>
      <w:rFonts w:ascii="Calibri" w:hAnsi="Calibri" w:eastAsia="Arial Unicode MS" w:cs="Arial Unicode MS"/>
      <w:color w:val="000000"/>
      <w:sz w:val="18"/>
      <w:szCs w:val="18"/>
    </w:rPr>
  </w:style>
  <w:style w:type="paragraph" w:styleId="9">
    <w:name w:val="header"/>
    <w:basedOn w:val="1"/>
    <w:next w:val="5"/>
    <w:qFormat/>
    <w:uiPriority w:val="0"/>
    <w:pPr>
      <w:pBdr>
        <w:bottom w:val="single" w:color="000000" w:sz="6" w:space="0"/>
      </w:pBdr>
      <w:tabs>
        <w:tab w:val="center" w:pos="4153"/>
        <w:tab w:val="right" w:pos="8306"/>
      </w:tabs>
      <w:jc w:val="right"/>
    </w:pPr>
    <w:rPr>
      <w:rFonts w:ascii="Arial Unicode MS" w:hAnsi="Arial Unicode MS"/>
      <w:sz w:val="18"/>
      <w:szCs w:val="18"/>
    </w:rPr>
  </w:style>
  <w:style w:type="paragraph" w:styleId="10">
    <w:name w:val="toc 1"/>
    <w:basedOn w:val="1"/>
    <w:next w:val="1"/>
    <w:qFormat/>
    <w:uiPriority w:val="39"/>
    <w:rPr>
      <w:rFonts w:asciiTheme="minorHAnsi" w:hAnsiTheme="minorHAnsi" w:eastAsiaTheme="minorEastAsia" w:cstheme="minorBidi"/>
      <w:szCs w:val="22"/>
    </w:rPr>
  </w:style>
  <w:style w:type="paragraph" w:styleId="11">
    <w:name w:val="toc 2"/>
    <w:basedOn w:val="1"/>
    <w:next w:val="1"/>
    <w:unhideWhenUsed/>
    <w:qFormat/>
    <w:uiPriority w:val="39"/>
    <w:pPr>
      <w:ind w:left="420" w:leftChars="200"/>
    </w:p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semiHidden/>
    <w:unhideWhenUsed/>
    <w:qFormat/>
    <w:uiPriority w:val="99"/>
    <w:pPr>
      <w:spacing w:line="440" w:lineRule="exact"/>
      <w:ind w:firstLine="420" w:firstLineChars="200"/>
    </w:pPr>
    <w:rPr>
      <w:szCs w:val="20"/>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semiHidden/>
    <w:qFormat/>
    <w:uiPriority w:val="0"/>
  </w:style>
  <w:style w:type="character" w:styleId="18">
    <w:name w:val="FollowedHyperlink"/>
    <w:basedOn w:val="16"/>
    <w:semiHidden/>
    <w:unhideWhenUsed/>
    <w:qFormat/>
    <w:uiPriority w:val="99"/>
    <w:rPr>
      <w:color w:val="FF00FF" w:themeColor="followedHyperlink"/>
      <w:u w:val="single"/>
    </w:rPr>
  </w:style>
  <w:style w:type="character" w:styleId="19">
    <w:name w:val="Hyperlink"/>
    <w:qFormat/>
    <w:uiPriority w:val="0"/>
    <w:rPr>
      <w:u w:val="single"/>
    </w:rPr>
  </w:style>
  <w:style w:type="paragraph" w:customStyle="1" w:styleId="20">
    <w:name w:val="标题 5（有编号）（绿盟科技）"/>
    <w:basedOn w:val="1"/>
    <w:next w:val="21"/>
    <w:qFormat/>
    <w:uiPriority w:val="99"/>
    <w:pPr>
      <w:keepNext/>
      <w:keepLines/>
      <w:tabs>
        <w:tab w:val="left" w:pos="0"/>
        <w:tab w:val="left" w:pos="1492"/>
      </w:tabs>
      <w:spacing w:before="280" w:after="156" w:line="377" w:lineRule="auto"/>
      <w:ind w:left="1492" w:hanging="360"/>
      <w:outlineLvl w:val="4"/>
    </w:pPr>
    <w:rPr>
      <w:rFonts w:ascii="Arial" w:hAnsi="Arial" w:eastAsia="黑体"/>
      <w:b/>
      <w:kern w:val="0"/>
      <w:szCs w:val="28"/>
    </w:rPr>
  </w:style>
  <w:style w:type="paragraph" w:customStyle="1" w:styleId="21">
    <w:name w:val="正文（绿盟科技）"/>
    <w:qFormat/>
    <w:uiPriority w:val="99"/>
    <w:pPr>
      <w:spacing w:line="300" w:lineRule="auto"/>
    </w:pPr>
    <w:rPr>
      <w:rFonts w:ascii="Arial" w:hAnsi="Arial" w:eastAsia="宋体" w:cs="黑体"/>
      <w:sz w:val="21"/>
      <w:szCs w:val="21"/>
      <w:lang w:val="en-US" w:eastAsia="zh-CN" w:bidi="ar-SA"/>
    </w:rPr>
  </w:style>
  <w:style w:type="paragraph" w:customStyle="1" w:styleId="22">
    <w:name w:val="Header &amp; Footer"/>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23">
    <w:name w:val="Body"/>
    <w:qFormat/>
    <w:uiPriority w:val="0"/>
    <w:rPr>
      <w:rFonts w:ascii="Helvetica Neue" w:hAnsi="Helvetica Neue" w:eastAsia="Helvetica Neue" w:cs="Helvetica Neue"/>
      <w:color w:val="000000"/>
      <w:sz w:val="22"/>
      <w:szCs w:val="22"/>
      <w:lang w:val="en-US" w:eastAsia="zh-CN" w:bidi="ar-SA"/>
    </w:rPr>
  </w:style>
  <w:style w:type="character" w:customStyle="1" w:styleId="24">
    <w:name w:val="Link"/>
    <w:qFormat/>
    <w:uiPriority w:val="0"/>
    <w:rPr>
      <w:color w:val="0563C1"/>
      <w:u w:val="single" w:color="0563C1"/>
    </w:rPr>
  </w:style>
  <w:style w:type="character" w:customStyle="1" w:styleId="25">
    <w:name w:val="Hyperlink.0"/>
    <w:basedOn w:val="24"/>
    <w:qFormat/>
    <w:uiPriority w:val="0"/>
    <w:rPr>
      <w:rFonts w:ascii="仿宋_GB2312" w:hAnsi="仿宋_GB2312" w:eastAsia="仿宋_GB2312" w:cs="仿宋_GB2312"/>
      <w:color w:val="0563C1"/>
      <w:sz w:val="32"/>
      <w:szCs w:val="32"/>
      <w:u w:val="single" w:color="0563C1"/>
      <w:lang w:val="en-US"/>
    </w:rPr>
  </w:style>
  <w:style w:type="character" w:customStyle="1" w:styleId="26">
    <w:name w:val="Hyperlink.1"/>
    <w:basedOn w:val="24"/>
    <w:qFormat/>
    <w:uiPriority w:val="0"/>
    <w:rPr>
      <w:rFonts w:ascii="宋体" w:hAnsi="宋体" w:eastAsia="宋体" w:cs="宋体"/>
      <w:color w:val="000000"/>
      <w:u w:val="single" w:color="000000"/>
      <w:lang w:val="en-US"/>
    </w:rPr>
  </w:style>
  <w:style w:type="paragraph" w:customStyle="1" w:styleId="27">
    <w:name w:val="xl51"/>
    <w:qFormat/>
    <w:uiPriority w:val="0"/>
    <w:pPr>
      <w:pBdr>
        <w:bottom w:val="single" w:color="000000" w:sz="4" w:space="0"/>
      </w:pBdr>
      <w:spacing w:before="100" w:after="100"/>
      <w:jc w:val="center"/>
    </w:pPr>
    <w:rPr>
      <w:rFonts w:ascii="宋体" w:hAnsi="宋体" w:eastAsia="宋体" w:cs="宋体"/>
      <w:b/>
      <w:bCs/>
      <w:color w:val="000000"/>
      <w:sz w:val="32"/>
      <w:szCs w:val="32"/>
      <w:u w:color="000000"/>
      <w:lang w:val="en-US" w:eastAsia="zh-CN" w:bidi="ar-SA"/>
    </w:rPr>
  </w:style>
  <w:style w:type="paragraph" w:customStyle="1" w:styleId="28">
    <w:name w:val="_正文段落"/>
    <w:qFormat/>
    <w:uiPriority w:val="0"/>
    <w:pPr>
      <w:widowControl w:val="0"/>
      <w:spacing w:line="360" w:lineRule="auto"/>
      <w:jc w:val="both"/>
    </w:pPr>
    <w:rPr>
      <w:rFonts w:hint="eastAsia" w:ascii="Arial Unicode MS" w:hAnsi="Arial Unicode MS" w:eastAsia="Calibri" w:cs="Arial Unicode MS"/>
      <w:color w:val="000000"/>
      <w:kern w:val="2"/>
      <w:sz w:val="28"/>
      <w:szCs w:val="28"/>
      <w:u w:color="000000"/>
      <w:lang w:val="en-US" w:eastAsia="zh-CN" w:bidi="ar-SA"/>
    </w:rPr>
  </w:style>
  <w:style w:type="paragraph" w:customStyle="1" w:styleId="29">
    <w:name w:val="修订1"/>
    <w:hidden/>
    <w:semiHidden/>
    <w:qFormat/>
    <w:uiPriority w:val="99"/>
    <w:rPr>
      <w:rFonts w:hint="eastAsia" w:ascii="Arial Unicode MS" w:hAnsi="Arial Unicode MS" w:eastAsia="Calibri" w:cs="Arial Unicode MS"/>
      <w:color w:val="000000"/>
      <w:kern w:val="2"/>
      <w:sz w:val="21"/>
      <w:szCs w:val="21"/>
      <w:u w:color="000000"/>
      <w:lang w:val="en-US" w:eastAsia="zh-CN" w:bidi="ar-SA"/>
    </w:rPr>
  </w:style>
  <w:style w:type="paragraph" w:styleId="30">
    <w:name w:val="List Paragraph"/>
    <w:basedOn w:val="1"/>
    <w:qFormat/>
    <w:uiPriority w:val="34"/>
    <w:pPr>
      <w:ind w:firstLine="420" w:firstLineChars="200"/>
    </w:pPr>
  </w:style>
  <w:style w:type="character" w:customStyle="1" w:styleId="31">
    <w:name w:val="批注文字 Char"/>
    <w:basedOn w:val="16"/>
    <w:link w:val="4"/>
    <w:qFormat/>
    <w:uiPriority w:val="99"/>
    <w:rPr>
      <w:rFonts w:ascii="Arial Unicode MS" w:hAnsi="Arial Unicode MS" w:eastAsia="Calibri" w:cs="Arial Unicode MS"/>
      <w:color w:val="000000"/>
      <w:kern w:val="2"/>
      <w:sz w:val="21"/>
      <w:szCs w:val="21"/>
      <w:u w:color="000000"/>
      <w:lang w:val="en-US"/>
    </w:rPr>
  </w:style>
  <w:style w:type="character" w:customStyle="1" w:styleId="32">
    <w:name w:val="font51"/>
    <w:basedOn w:val="16"/>
    <w:qFormat/>
    <w:uiPriority w:val="0"/>
    <w:rPr>
      <w:rFonts w:hint="eastAsia" w:ascii="宋体" w:hAnsi="宋体" w:eastAsia="宋体" w:cs="宋体"/>
      <w:b/>
      <w:color w:val="000000"/>
      <w:sz w:val="24"/>
      <w:szCs w:val="24"/>
      <w:u w:val="none"/>
    </w:rPr>
  </w:style>
  <w:style w:type="character" w:customStyle="1" w:styleId="33">
    <w:name w:val="正文文本 Char"/>
    <w:basedOn w:val="16"/>
    <w:link w:val="5"/>
    <w:qFormat/>
    <w:uiPriority w:val="0"/>
    <w:rPr>
      <w:rFonts w:ascii="Arial Unicode MS" w:hAnsi="Arial Unicode MS" w:eastAsia="Times New Roman" w:cs="Arial Unicode MS"/>
      <w:color w:val="000000"/>
      <w:kern w:val="2"/>
      <w:sz w:val="21"/>
      <w:szCs w:val="21"/>
      <w:u w:color="000000"/>
    </w:rPr>
  </w:style>
  <w:style w:type="paragraph" w:customStyle="1" w:styleId="3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35">
    <w:name w:val="Unresolved Mention"/>
    <w:basedOn w:val="16"/>
    <w:semiHidden/>
    <w:unhideWhenUsed/>
    <w:qFormat/>
    <w:uiPriority w:val="99"/>
    <w:rPr>
      <w:color w:val="605E5C"/>
      <w:shd w:val="clear" w:color="auto" w:fill="E1DFDD"/>
    </w:rPr>
  </w:style>
  <w:style w:type="paragraph" w:customStyle="1" w:styleId="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7">
    <w:name w:val="正文文本缩进 2 Char"/>
    <w:basedOn w:val="16"/>
    <w:link w:val="7"/>
    <w:qFormat/>
    <w:uiPriority w:val="0"/>
    <w:rPr>
      <w:rFonts w:ascii="Arial Unicode MS" w:hAnsi="Arial Unicode MS" w:eastAsia="Calibri" w:cs="Arial Unicode MS"/>
      <w:color w:val="000000"/>
      <w:kern w:val="2"/>
      <w:sz w:val="21"/>
      <w:szCs w:val="21"/>
      <w:u w:color="000000"/>
    </w:rPr>
  </w:style>
  <w:style w:type="paragraph" w:customStyle="1" w:styleId="38">
    <w:name w:val="sht标题1"/>
    <w:basedOn w:val="1"/>
    <w:next w:val="2"/>
    <w:qFormat/>
    <w:uiPriority w:val="0"/>
    <w:pPr>
      <w:jc w:val="center"/>
    </w:pPr>
    <w:rPr>
      <w:rFonts w:eastAsia="黑体"/>
      <w:b/>
      <w:sz w:val="52"/>
      <w:szCs w:val="24"/>
    </w:rPr>
  </w:style>
  <w:style w:type="paragraph" w:customStyle="1" w:styleId="39">
    <w:name w:val="p15"/>
    <w:basedOn w:val="1"/>
    <w:qFormat/>
    <w:uiPriority w:val="0"/>
    <w:rPr>
      <w:rFonts w:ascii="Arial Unicode MS" w:hAnsi="Arial Unicode MS"/>
      <w:color w:val="000000"/>
      <w:sz w:val="24"/>
    </w:rPr>
  </w:style>
  <w:style w:type="paragraph" w:customStyle="1" w:styleId="40">
    <w:name w:val="13、表格内居中正文"/>
    <w:basedOn w:val="1"/>
    <w:qFormat/>
    <w:uiPriority w:val="0"/>
    <w:pPr>
      <w:wordWrap w:val="0"/>
      <w:topLinePunct/>
      <w:spacing w:line="360" w:lineRule="exact"/>
      <w:jc w:val="center"/>
    </w:pPr>
  </w:style>
  <w:style w:type="character" w:customStyle="1" w:styleId="41">
    <w:name w:val="标题 1 Char"/>
    <w:link w:val="2"/>
    <w:qFormat/>
    <w:uiPriority w:val="0"/>
    <w:rPr>
      <w:rFonts w:ascii="Arial" w:hAnsi="Arial" w:eastAsia="黑体" w:cs="Arial"/>
      <w:b/>
      <w:bCs/>
      <w:sz w:val="32"/>
      <w:szCs w:val="24"/>
    </w:rPr>
  </w:style>
  <w:style w:type="character" w:customStyle="1" w:styleId="42">
    <w:name w:val="标题 2 Char"/>
    <w:link w:val="3"/>
    <w:qFormat/>
    <w:uiPriority w:val="9"/>
    <w:rPr>
      <w:b/>
      <w:bCs/>
      <w:sz w:val="24"/>
      <w:szCs w:val="32"/>
    </w:rPr>
  </w:style>
  <w:style w:type="character" w:customStyle="1" w:styleId="43">
    <w:name w:val="tips[data-v-39386422]"/>
    <w:basedOn w:val="16"/>
    <w:qFormat/>
    <w:uiPriority w:val="0"/>
  </w:style>
  <w:style w:type="character" w:customStyle="1" w:styleId="44">
    <w:name w:val="hover1"/>
    <w:basedOn w:val="16"/>
    <w:qFormat/>
    <w:uiPriority w:val="0"/>
    <w:rPr>
      <w:shd w:val="clear" w:color="auto" w:fill="EEEEEE"/>
    </w:rPr>
  </w:style>
  <w:style w:type="character" w:customStyle="1" w:styleId="45">
    <w:name w:val="hover2"/>
    <w:basedOn w:val="16"/>
    <w:qFormat/>
    <w:uiPriority w:val="0"/>
    <w:rPr>
      <w:shd w:val="clear" w:color="auto" w:fill="EEEEEE"/>
    </w:rPr>
  </w:style>
  <w:style w:type="character" w:customStyle="1" w:styleId="46">
    <w:name w:val="button"/>
    <w:basedOn w:val="16"/>
    <w:qFormat/>
    <w:uiPriority w:val="0"/>
  </w:style>
  <w:style w:type="character" w:customStyle="1" w:styleId="47">
    <w:name w:val="tmpztreemove_arrow"/>
    <w:basedOn w:val="16"/>
    <w:qFormat/>
    <w:uiPriority w:val="0"/>
  </w:style>
  <w:style w:type="paragraph" w:customStyle="1" w:styleId="48">
    <w:name w:val="inline-block"/>
    <w:basedOn w:val="1"/>
    <w:qFormat/>
    <w:uiPriority w:val="0"/>
    <w:pPr>
      <w:jc w:val="left"/>
    </w:pPr>
    <w:rPr>
      <w:rFonts w:cs="Times New Roman"/>
      <w:kern w:val="0"/>
    </w:rPr>
  </w:style>
  <w:style w:type="paragraph" w:customStyle="1" w:styleId="49">
    <w:name w:val="_Style 48"/>
    <w:basedOn w:val="1"/>
    <w:next w:val="1"/>
    <w:qFormat/>
    <w:uiPriority w:val="0"/>
    <w:pPr>
      <w:pBdr>
        <w:bottom w:val="single" w:color="auto" w:sz="6" w:space="1"/>
      </w:pBdr>
      <w:jc w:val="center"/>
    </w:pPr>
    <w:rPr>
      <w:rFonts w:ascii="Arial"/>
      <w:vanish/>
      <w:sz w:val="16"/>
    </w:rPr>
  </w:style>
  <w:style w:type="paragraph" w:customStyle="1" w:styleId="50">
    <w:name w:val="_Style 49"/>
    <w:basedOn w:val="1"/>
    <w:next w:val="1"/>
    <w:qFormat/>
    <w:uiPriority w:val="0"/>
    <w:pPr>
      <w:pBdr>
        <w:top w:val="single" w:color="auto" w:sz="6" w:space="1"/>
      </w:pBdr>
      <w:jc w:val="center"/>
    </w:pPr>
    <w:rPr>
      <w:rFonts w:ascii="Arial"/>
      <w:vanish/>
      <w:sz w:val="16"/>
    </w:rPr>
  </w:style>
  <w:style w:type="character" w:customStyle="1" w:styleId="51">
    <w:name w:val="font11"/>
    <w:basedOn w:val="16"/>
    <w:qFormat/>
    <w:uiPriority w:val="0"/>
    <w:rPr>
      <w:rFonts w:hint="eastAsia" w:ascii="宋体" w:hAnsi="宋体" w:eastAsia="宋体" w:cs="宋体"/>
      <w:color w:val="000000"/>
      <w:sz w:val="20"/>
      <w:szCs w:val="20"/>
      <w:u w:val="none"/>
    </w:rPr>
  </w:style>
  <w:style w:type="character" w:customStyle="1" w:styleId="52">
    <w:name w:val="font21"/>
    <w:basedOn w:val="16"/>
    <w:qFormat/>
    <w:uiPriority w:val="0"/>
    <w:rPr>
      <w:rFonts w:hint="eastAsia" w:ascii="宋体" w:hAnsi="宋体" w:eastAsia="宋体" w:cs="宋体"/>
      <w:color w:val="000000"/>
      <w:sz w:val="20"/>
      <w:szCs w:val="20"/>
      <w:u w:val="none"/>
    </w:rPr>
  </w:style>
  <w:style w:type="character" w:customStyle="1" w:styleId="53">
    <w:name w:val="font31"/>
    <w:basedOn w:val="16"/>
    <w:qFormat/>
    <w:uiPriority w:val="0"/>
    <w:rPr>
      <w:rFonts w:hint="eastAsia" w:ascii="宋体" w:hAnsi="宋体" w:eastAsia="宋体" w:cs="宋体"/>
      <w:b/>
      <w:bCs/>
      <w:color w:val="000000"/>
      <w:sz w:val="24"/>
      <w:szCs w:val="24"/>
      <w:u w:val="none"/>
    </w:rPr>
  </w:style>
  <w:style w:type="character" w:customStyle="1" w:styleId="54">
    <w:name w:val="font81"/>
    <w:basedOn w:val="16"/>
    <w:qFormat/>
    <w:uiPriority w:val="0"/>
    <w:rPr>
      <w:rFonts w:ascii="Courier New" w:hAnsi="Courier New" w:cs="Courier New"/>
      <w:b/>
      <w:bCs/>
      <w:color w:val="000000"/>
      <w:sz w:val="24"/>
      <w:szCs w:val="24"/>
      <w:u w:val="none"/>
    </w:rPr>
  </w:style>
  <w:style w:type="character" w:customStyle="1" w:styleId="55">
    <w:name w:val="font61"/>
    <w:basedOn w:val="16"/>
    <w:qFormat/>
    <w:uiPriority w:val="0"/>
    <w:rPr>
      <w:rFonts w:hint="eastAsia" w:ascii="宋体" w:hAnsi="宋体" w:eastAsia="宋体" w:cs="宋体"/>
      <w:color w:val="000000"/>
      <w:sz w:val="22"/>
      <w:szCs w:val="22"/>
      <w:u w:val="none"/>
    </w:rPr>
  </w:style>
  <w:style w:type="character" w:customStyle="1" w:styleId="56">
    <w:name w:val="font91"/>
    <w:basedOn w:val="16"/>
    <w:qFormat/>
    <w:uiPriority w:val="0"/>
    <w:rPr>
      <w:rFonts w:hint="eastAsia" w:ascii="宋体" w:hAnsi="宋体" w:eastAsia="宋体" w:cs="宋体"/>
      <w:color w:val="000000"/>
      <w:sz w:val="22"/>
      <w:szCs w:val="22"/>
      <w:u w:val="none"/>
    </w:rPr>
  </w:style>
  <w:style w:type="character" w:customStyle="1" w:styleId="57">
    <w:name w:val="font101"/>
    <w:basedOn w:val="16"/>
    <w:qFormat/>
    <w:uiPriority w:val="0"/>
    <w:rPr>
      <w:rFonts w:hint="eastAsia" w:ascii="宋体" w:hAnsi="宋体" w:eastAsia="宋体" w:cs="宋体"/>
      <w:color w:val="000000"/>
      <w:sz w:val="40"/>
      <w:szCs w:val="40"/>
      <w:u w:val="none"/>
    </w:rPr>
  </w:style>
  <w:style w:type="character" w:customStyle="1" w:styleId="58">
    <w:name w:val="font71"/>
    <w:basedOn w:val="16"/>
    <w:qFormat/>
    <w:uiPriority w:val="0"/>
    <w:rPr>
      <w:rFonts w:hint="default" w:ascii="Times New Roman" w:hAnsi="Times New Roman" w:cs="Times New Roman"/>
      <w:color w:val="000000"/>
      <w:sz w:val="40"/>
      <w:szCs w:val="4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BB1A00-CE4E-4667-824E-E537683A2DEA}">
  <ds:schemaRefs/>
</ds:datastoreItem>
</file>

<file path=docProps/app.xml><?xml version="1.0" encoding="utf-8"?>
<Properties xmlns="http://schemas.openxmlformats.org/officeDocument/2006/extended-properties" xmlns:vt="http://schemas.openxmlformats.org/officeDocument/2006/docPropsVTypes">
  <Template>Normal</Template>
  <Pages>17</Pages>
  <Words>45</Words>
  <Characters>52</Characters>
  <Lines>53</Lines>
  <Paragraphs>15</Paragraphs>
  <TotalTime>8</TotalTime>
  <ScaleCrop>false</ScaleCrop>
  <LinksUpToDate>false</LinksUpToDate>
  <CharactersWithSpaces>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2024-03-26T03:14:00Z</dcterms:created>
  <dc:creator>Weiwei He</dc:creator>
  <cp:lastModifiedBy>fairy</cp:lastModifiedBy>
  <dcterms:modified xsi:type="dcterms:W3CDTF">2026-07-27T02:32:32Z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D9D45DDAAAA043EAA6F80644D9631E1A</vt:lpwstr>
  </property>
  <property fmtid="{D5CDD505-2E9C-101B-9397-08002B2CF9AE}" pid="4" name="KSOTemplateDocerSaveRecord">
    <vt:lpwstr>eyJoZGlkIjoiMDRlM2NkOTYyMjViY2I3NDlmZGMzMzhhZjlhNzJiMDciLCJ1c2VySWQiOiI2ODIxNTUzNTgifQ==</vt:lpwstr>
  </property>
</Properties>
</file>